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CC" w:rsidRDefault="00AC27CC" w:rsidP="00AC27CC">
      <w:pPr>
        <w:jc w:val="center"/>
        <w:rPr>
          <w:b/>
          <w:caps/>
          <w:sz w:val="48"/>
          <w:szCs w:val="48"/>
        </w:rPr>
      </w:pPr>
      <w:bookmarkStart w:id="0" w:name="_Toc279583402"/>
      <w:bookmarkStart w:id="1" w:name="_Toc318632860"/>
      <w:bookmarkStart w:id="2" w:name="_Toc270516877"/>
      <w:bookmarkStart w:id="3" w:name="_Toc287367337"/>
      <w:bookmarkStart w:id="4" w:name="_Toc297387715"/>
      <w:r>
        <w:rPr>
          <w:b/>
          <w:caps/>
          <w:sz w:val="48"/>
          <w:szCs w:val="48"/>
        </w:rPr>
        <w:t>Béton armé :</w:t>
      </w:r>
    </w:p>
    <w:p w:rsidR="00AC27CC" w:rsidRDefault="00AC27CC" w:rsidP="00AC27CC">
      <w:pPr>
        <w:jc w:val="center"/>
        <w:rPr>
          <w:b/>
          <w:caps/>
          <w:sz w:val="48"/>
          <w:szCs w:val="48"/>
        </w:rPr>
      </w:pPr>
      <w:r w:rsidRPr="00DD2680">
        <w:rPr>
          <w:b/>
          <w:caps/>
          <w:sz w:val="48"/>
          <w:szCs w:val="48"/>
        </w:rPr>
        <w:t>théorie et applications</w:t>
      </w:r>
    </w:p>
    <w:p w:rsidR="00AC27CC" w:rsidRPr="00DD2680" w:rsidRDefault="00AC27CC" w:rsidP="00AC27CC">
      <w:pPr>
        <w:jc w:val="center"/>
        <w:rPr>
          <w:b/>
          <w:caps/>
          <w:sz w:val="40"/>
          <w:szCs w:val="40"/>
        </w:rPr>
      </w:pPr>
      <w:r w:rsidRPr="00DD2680">
        <w:rPr>
          <w:b/>
          <w:caps/>
          <w:sz w:val="40"/>
          <w:szCs w:val="40"/>
        </w:rPr>
        <w:t>selon l’Eurocode 2</w:t>
      </w:r>
    </w:p>
    <w:p w:rsidR="00AC27CC" w:rsidRDefault="00AC27CC" w:rsidP="00AC27CC">
      <w:pPr>
        <w:jc w:val="center"/>
        <w:rPr>
          <w:b/>
          <w:sz w:val="48"/>
          <w:szCs w:val="48"/>
        </w:rPr>
      </w:pPr>
    </w:p>
    <w:p w:rsidR="00AC27CC" w:rsidRPr="002C0180" w:rsidRDefault="00AC27CC" w:rsidP="00AC27CC">
      <w:pPr>
        <w:jc w:val="center"/>
        <w:rPr>
          <w:rFonts w:ascii="Arial Black" w:hAnsi="Arial Black" w:cs="Arial"/>
          <w:b/>
          <w:caps/>
          <w:sz w:val="56"/>
          <w:szCs w:val="56"/>
        </w:rPr>
      </w:pPr>
      <w:r w:rsidRPr="002C0180">
        <w:rPr>
          <w:rFonts w:ascii="Arial Black" w:hAnsi="Arial Black" w:cs="Arial"/>
          <w:b/>
          <w:sz w:val="56"/>
          <w:szCs w:val="56"/>
        </w:rPr>
        <w:t>ERRATUM</w:t>
      </w:r>
      <w:r w:rsidRPr="002C0180">
        <w:rPr>
          <w:rFonts w:ascii="Arial Black" w:hAnsi="Arial Black" w:cs="Arial"/>
          <w:b/>
          <w:sz w:val="56"/>
          <w:szCs w:val="56"/>
        </w:rPr>
        <w:br/>
      </w:r>
      <w:r w:rsidRPr="002C0180">
        <w:rPr>
          <w:rFonts w:ascii="Arial Black" w:hAnsi="Arial Black" w:cs="Arial"/>
          <w:b/>
          <w:sz w:val="48"/>
          <w:szCs w:val="48"/>
        </w:rPr>
        <w:t>et</w:t>
      </w:r>
      <w:r w:rsidRPr="002C0180">
        <w:rPr>
          <w:rFonts w:ascii="Arial Black" w:hAnsi="Arial Black" w:cs="Arial"/>
          <w:b/>
          <w:sz w:val="48"/>
          <w:szCs w:val="48"/>
        </w:rPr>
        <w:br/>
      </w:r>
      <w:r>
        <w:rPr>
          <w:rFonts w:ascii="Arial Black" w:hAnsi="Arial Black" w:cs="Arial"/>
          <w:b/>
          <w:caps/>
          <w:sz w:val="56"/>
          <w:szCs w:val="56"/>
        </w:rPr>
        <w:t>A</w:t>
      </w:r>
      <w:r w:rsidRPr="002C0180">
        <w:rPr>
          <w:rFonts w:ascii="Arial Black" w:hAnsi="Arial Black" w:cs="Arial"/>
          <w:b/>
          <w:caps/>
          <w:sz w:val="56"/>
          <w:szCs w:val="56"/>
        </w:rPr>
        <w:t>d</w:t>
      </w:r>
      <w:r>
        <w:rPr>
          <w:rFonts w:ascii="Arial Black" w:hAnsi="Arial Black" w:cs="Arial"/>
          <w:b/>
          <w:caps/>
          <w:sz w:val="56"/>
          <w:szCs w:val="56"/>
        </w:rPr>
        <w:t>D</w:t>
      </w:r>
      <w:r w:rsidRPr="002C0180">
        <w:rPr>
          <w:rFonts w:ascii="Arial Black" w:hAnsi="Arial Black" w:cs="Arial"/>
          <w:b/>
          <w:caps/>
          <w:sz w:val="56"/>
          <w:szCs w:val="56"/>
        </w:rPr>
        <w:t>endum</w:t>
      </w:r>
    </w:p>
    <w:p w:rsidR="00AC27CC" w:rsidRDefault="00AC27CC" w:rsidP="00AC27CC">
      <w:pPr>
        <w:jc w:val="center"/>
        <w:rPr>
          <w:b/>
          <w:sz w:val="48"/>
          <w:szCs w:val="48"/>
        </w:rPr>
      </w:pPr>
    </w:p>
    <w:p w:rsidR="00AC27CC" w:rsidRDefault="00AC27CC" w:rsidP="00AC27CC">
      <w:pPr>
        <w:jc w:val="center"/>
        <w:rPr>
          <w:b/>
          <w:sz w:val="48"/>
          <w:szCs w:val="48"/>
        </w:rPr>
      </w:pPr>
    </w:p>
    <w:p w:rsidR="00BA7568" w:rsidRPr="00410AA8" w:rsidRDefault="00BA7568" w:rsidP="00BA7568">
      <w:pPr>
        <w:rPr>
          <w:b/>
          <w:sz w:val="48"/>
          <w:szCs w:val="48"/>
        </w:rPr>
      </w:pPr>
      <w:r w:rsidRPr="002C0180">
        <w:rPr>
          <w:rFonts w:ascii="Arial Black" w:hAnsi="Arial Black" w:cs="Arial"/>
          <w:b/>
          <w:sz w:val="56"/>
          <w:szCs w:val="56"/>
        </w:rPr>
        <w:t>ERRATUM</w:t>
      </w:r>
    </w:p>
    <w:p w:rsidR="00AC27CC" w:rsidRPr="00BA7568" w:rsidRDefault="00AC27CC" w:rsidP="00BA7568">
      <w:pPr>
        <w:rPr>
          <w:b/>
          <w:sz w:val="28"/>
          <w:szCs w:val="28"/>
          <w:highlight w:val="green"/>
        </w:rPr>
      </w:pPr>
      <w:r w:rsidRPr="00BA7568">
        <w:rPr>
          <w:b/>
          <w:sz w:val="28"/>
          <w:szCs w:val="28"/>
        </w:rPr>
        <w:t>Page 360, figure E-III.6.1</w:t>
      </w:r>
    </w:p>
    <w:p w:rsidR="00AC27CC" w:rsidRDefault="00AC27CC" w:rsidP="004D64C4">
      <w:pPr>
        <w:pStyle w:val="baNormal0"/>
      </w:pPr>
      <w:r w:rsidRPr="005500D6">
        <w:t xml:space="preserve">Remplacer </w:t>
      </w:r>
      <w:r>
        <w:t>le schéma de gauche par</w:t>
      </w:r>
    </w:p>
    <w:p w:rsidR="00BA7568" w:rsidRDefault="00AC27CC" w:rsidP="004D64C4">
      <w:pPr>
        <w:pStyle w:val="baNormal0"/>
      </w:pPr>
      <w:r>
        <w:rPr>
          <w:noProof/>
        </w:rPr>
        <w:drawing>
          <wp:inline distT="0" distB="0" distL="0" distR="0" wp14:anchorId="6EDF3E14" wp14:editId="055D6660">
            <wp:extent cx="1852930" cy="197167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2930" cy="1971675"/>
                    </a:xfrm>
                    <a:prstGeom prst="rect">
                      <a:avLst/>
                    </a:prstGeom>
                    <a:noFill/>
                    <a:ln>
                      <a:noFill/>
                    </a:ln>
                  </pic:spPr>
                </pic:pic>
              </a:graphicData>
            </a:graphic>
          </wp:inline>
        </w:drawing>
      </w:r>
    </w:p>
    <w:p w:rsidR="00BA7568" w:rsidRDefault="00BA7568">
      <w:pPr>
        <w:rPr>
          <w:rFonts w:ascii="Times New Roman" w:eastAsia="Times New Roman" w:hAnsi="Times New Roman" w:cs="Times New Roman"/>
          <w:sz w:val="18"/>
          <w:szCs w:val="18"/>
        </w:rPr>
      </w:pPr>
      <w:r>
        <w:br w:type="page"/>
      </w:r>
    </w:p>
    <w:p w:rsidR="00AC27CC" w:rsidRDefault="00AC27CC" w:rsidP="00BA7568">
      <w:pPr>
        <w:rPr>
          <w:b/>
          <w:sz w:val="28"/>
          <w:szCs w:val="28"/>
        </w:rPr>
      </w:pPr>
      <w:r w:rsidRPr="00391915">
        <w:rPr>
          <w:b/>
          <w:sz w:val="28"/>
          <w:szCs w:val="28"/>
        </w:rPr>
        <w:lastRenderedPageBreak/>
        <w:t>Page</w:t>
      </w:r>
      <w:r>
        <w:rPr>
          <w:b/>
          <w:sz w:val="28"/>
          <w:szCs w:val="28"/>
        </w:rPr>
        <w:t>s</w:t>
      </w:r>
      <w:r w:rsidRPr="00391915">
        <w:rPr>
          <w:b/>
          <w:sz w:val="28"/>
          <w:szCs w:val="28"/>
        </w:rPr>
        <w:t xml:space="preserve"> </w:t>
      </w:r>
      <w:r>
        <w:rPr>
          <w:b/>
          <w:sz w:val="28"/>
          <w:szCs w:val="28"/>
        </w:rPr>
        <w:t>437 et 438,</w:t>
      </w:r>
      <w:r w:rsidRPr="00391915">
        <w:rPr>
          <w:b/>
          <w:sz w:val="28"/>
          <w:szCs w:val="28"/>
        </w:rPr>
        <w:t xml:space="preserve"> </w:t>
      </w:r>
      <w:r>
        <w:rPr>
          <w:b/>
          <w:sz w:val="28"/>
          <w:szCs w:val="28"/>
        </w:rPr>
        <w:t>§ F.2.10.3.4</w:t>
      </w:r>
    </w:p>
    <w:p w:rsidR="00AC27CC" w:rsidRDefault="00AC27CC" w:rsidP="004D64C4">
      <w:pPr>
        <w:pStyle w:val="baNormal0"/>
      </w:pPr>
    </w:p>
    <w:p w:rsidR="00AC27CC" w:rsidRDefault="00AC27CC" w:rsidP="004D64C4">
      <w:pPr>
        <w:pStyle w:val="baNormal0"/>
      </w:pPr>
      <w:r>
        <w:t>Remplacer les schémas par ceux ci-dessous</w:t>
      </w:r>
    </w:p>
    <w:p w:rsidR="00AC27CC" w:rsidRDefault="00AC27CC" w:rsidP="004D64C4">
      <w:pPr>
        <w:pStyle w:val="baNormal0"/>
        <w:rPr>
          <w:highlight w:val="green"/>
        </w:rPr>
      </w:pPr>
    </w:p>
    <w:p w:rsidR="00AC27CC" w:rsidRDefault="00AC27CC" w:rsidP="00AC27CC">
      <w:pPr>
        <w:pStyle w:val="baT5"/>
        <w:ind w:left="1418"/>
        <w:jc w:val="left"/>
      </w:pPr>
      <w:r w:rsidRPr="007C737F">
        <w:t>Solution 1</w:t>
      </w:r>
    </w:p>
    <w:p w:rsidR="00AC27CC" w:rsidRDefault="00AC27CC" w:rsidP="004D64C4">
      <w:pPr>
        <w:pStyle w:val="baNormal0"/>
      </w:pPr>
      <w:r>
        <w:rPr>
          <w:noProof/>
        </w:rPr>
        <w:drawing>
          <wp:inline distT="0" distB="0" distL="0" distR="0" wp14:anchorId="6B2D33EF" wp14:editId="402E4778">
            <wp:extent cx="3434715" cy="232981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4715" cy="2329815"/>
                    </a:xfrm>
                    <a:prstGeom prst="rect">
                      <a:avLst/>
                    </a:prstGeom>
                    <a:noFill/>
                    <a:ln>
                      <a:noFill/>
                    </a:ln>
                  </pic:spPr>
                </pic:pic>
              </a:graphicData>
            </a:graphic>
          </wp:inline>
        </w:drawing>
      </w:r>
    </w:p>
    <w:p w:rsidR="00AC27CC" w:rsidRDefault="00AC27CC" w:rsidP="004D64C4">
      <w:pPr>
        <w:pStyle w:val="baNormal0"/>
      </w:pPr>
    </w:p>
    <w:p w:rsidR="00AC27CC" w:rsidRDefault="00AC27CC" w:rsidP="004D64C4">
      <w:pPr>
        <w:pStyle w:val="baNormal0"/>
      </w:pPr>
    </w:p>
    <w:p w:rsidR="00AC27CC" w:rsidRDefault="00AC27CC" w:rsidP="004D64C4">
      <w:pPr>
        <w:pStyle w:val="baNormal0"/>
      </w:pPr>
    </w:p>
    <w:p w:rsidR="00AC27CC" w:rsidRDefault="00AC27CC" w:rsidP="00AC27CC">
      <w:pPr>
        <w:pStyle w:val="baT5"/>
        <w:ind w:left="1560"/>
        <w:jc w:val="left"/>
      </w:pPr>
      <w:r>
        <w:t>Solution 2</w:t>
      </w:r>
    </w:p>
    <w:bookmarkEnd w:id="0"/>
    <w:bookmarkEnd w:id="1"/>
    <w:bookmarkEnd w:id="2"/>
    <w:bookmarkEnd w:id="3"/>
    <w:bookmarkEnd w:id="4"/>
    <w:p w:rsidR="00AC27CC" w:rsidRDefault="00AC27CC" w:rsidP="004D64C4">
      <w:pPr>
        <w:pStyle w:val="baNormal0"/>
      </w:pPr>
      <w:r>
        <w:rPr>
          <w:noProof/>
        </w:rPr>
        <w:drawing>
          <wp:inline distT="0" distB="0" distL="0" distR="0" wp14:anchorId="2CF914CD" wp14:editId="6A9FC0BB">
            <wp:extent cx="3307715" cy="2512695"/>
            <wp:effectExtent l="0" t="0" r="6985"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7715" cy="2512695"/>
                    </a:xfrm>
                    <a:prstGeom prst="rect">
                      <a:avLst/>
                    </a:prstGeom>
                    <a:noFill/>
                    <a:ln>
                      <a:noFill/>
                    </a:ln>
                  </pic:spPr>
                </pic:pic>
              </a:graphicData>
            </a:graphic>
          </wp:inline>
        </w:drawing>
      </w:r>
    </w:p>
    <w:p w:rsidR="00AC27CC" w:rsidRDefault="00AC27CC" w:rsidP="00BA7568">
      <w:pPr>
        <w:rPr>
          <w:highlight w:val="green"/>
        </w:rPr>
      </w:pPr>
      <w:r>
        <w:br w:type="page"/>
      </w:r>
      <w:r w:rsidRPr="00391915">
        <w:rPr>
          <w:b/>
          <w:sz w:val="28"/>
          <w:szCs w:val="28"/>
        </w:rPr>
        <w:lastRenderedPageBreak/>
        <w:t xml:space="preserve">Page </w:t>
      </w:r>
      <w:r>
        <w:rPr>
          <w:b/>
          <w:sz w:val="28"/>
          <w:szCs w:val="28"/>
        </w:rPr>
        <w:t>461,</w:t>
      </w:r>
      <w:r w:rsidRPr="00391915">
        <w:rPr>
          <w:b/>
          <w:sz w:val="28"/>
          <w:szCs w:val="28"/>
        </w:rPr>
        <w:t xml:space="preserve"> </w:t>
      </w:r>
      <w:r>
        <w:rPr>
          <w:b/>
          <w:sz w:val="28"/>
          <w:szCs w:val="28"/>
        </w:rPr>
        <w:t xml:space="preserve">§ G.2.2.3.2, vérification ELS </w:t>
      </w:r>
      <w:r w:rsidRPr="007C737F">
        <w:rPr>
          <w:rFonts w:ascii="Symbol" w:hAnsi="Symbol"/>
          <w:b/>
          <w:sz w:val="28"/>
          <w:szCs w:val="28"/>
        </w:rPr>
        <w:t></w:t>
      </w:r>
      <w:proofErr w:type="spellStart"/>
      <w:r w:rsidRPr="007C737F">
        <w:rPr>
          <w:b/>
          <w:sz w:val="28"/>
          <w:szCs w:val="28"/>
          <w:vertAlign w:val="subscript"/>
        </w:rPr>
        <w:t>c</w:t>
      </w:r>
      <w:proofErr w:type="gramStart"/>
      <w:r w:rsidRPr="007C737F">
        <w:rPr>
          <w:b/>
          <w:sz w:val="28"/>
          <w:szCs w:val="28"/>
          <w:vertAlign w:val="subscript"/>
        </w:rPr>
        <w:t>,ser,k</w:t>
      </w:r>
      <w:proofErr w:type="spellEnd"/>
      <w:proofErr w:type="gramEnd"/>
      <w:r>
        <w:rPr>
          <w:b/>
          <w:sz w:val="28"/>
          <w:szCs w:val="28"/>
        </w:rPr>
        <w:t xml:space="preserve"> ≤ 0,6 </w:t>
      </w:r>
      <w:proofErr w:type="spellStart"/>
      <w:r>
        <w:rPr>
          <w:b/>
          <w:sz w:val="28"/>
          <w:szCs w:val="28"/>
        </w:rPr>
        <w:t>f</w:t>
      </w:r>
      <w:r w:rsidRPr="007C737F">
        <w:rPr>
          <w:b/>
          <w:sz w:val="28"/>
          <w:szCs w:val="28"/>
          <w:vertAlign w:val="subscript"/>
        </w:rPr>
        <w:t>ck</w:t>
      </w:r>
      <w:proofErr w:type="spellEnd"/>
    </w:p>
    <w:p w:rsidR="00AC27CC" w:rsidRDefault="00AC27CC" w:rsidP="004D64C4">
      <w:pPr>
        <w:pStyle w:val="baNormal0"/>
      </w:pPr>
    </w:p>
    <w:p w:rsidR="00AC27CC" w:rsidRDefault="00AC27CC" w:rsidP="004D64C4">
      <w:pPr>
        <w:pStyle w:val="baNormal0"/>
      </w:pPr>
      <w:r w:rsidRPr="005500D6">
        <w:t xml:space="preserve">Remplacer </w:t>
      </w:r>
      <w:r>
        <w:t>le tableau par</w:t>
      </w:r>
    </w:p>
    <w:p w:rsidR="00AC27CC" w:rsidRDefault="00AC27CC" w:rsidP="004D64C4">
      <w:pPr>
        <w:pStyle w:val="baNormal0"/>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33"/>
        <w:gridCol w:w="866"/>
        <w:gridCol w:w="866"/>
        <w:gridCol w:w="866"/>
        <w:gridCol w:w="866"/>
      </w:tblGrid>
      <w:tr w:rsidR="00AC27CC" w:rsidTr="00A76D58">
        <w:tc>
          <w:tcPr>
            <w:tcW w:w="7297" w:type="dxa"/>
            <w:gridSpan w:val="5"/>
            <w:tcBorders>
              <w:top w:val="single" w:sz="4" w:space="0" w:color="auto"/>
              <w:left w:val="single" w:sz="4" w:space="0" w:color="auto"/>
              <w:bottom w:val="nil"/>
              <w:right w:val="single" w:sz="4" w:space="0" w:color="auto"/>
            </w:tcBorders>
          </w:tcPr>
          <w:p w:rsidR="00AC27CC" w:rsidRDefault="00AC27CC" w:rsidP="00A76D58">
            <w:pPr>
              <w:pStyle w:val="baTtetableau"/>
            </w:pPr>
            <w:r>
              <w:t>Domaine de validité :</w:t>
            </w:r>
          </w:p>
          <w:p w:rsidR="00AC27CC" w:rsidRPr="00F24DF1" w:rsidRDefault="00AC27CC" w:rsidP="00A76D58">
            <w:pPr>
              <w:pStyle w:val="baTableau"/>
              <w:spacing w:before="0" w:after="0"/>
              <w:jc w:val="left"/>
            </w:pPr>
            <w:r>
              <w:t xml:space="preserve">● Eléments rectangulaires en flexion simple sans aciers </w:t>
            </w:r>
            <w:r w:rsidRPr="00F24DF1">
              <w:t>comprimés avec A</w:t>
            </w:r>
            <w:r w:rsidRPr="00F24DF1">
              <w:rPr>
                <w:vertAlign w:val="subscript"/>
              </w:rPr>
              <w:t>s</w:t>
            </w:r>
            <w:r w:rsidRPr="00F24DF1">
              <w:t xml:space="preserve"> = </w:t>
            </w:r>
            <w:proofErr w:type="spellStart"/>
            <w:r w:rsidRPr="00F24DF1">
              <w:t>A</w:t>
            </w:r>
            <w:r w:rsidRPr="00F24DF1">
              <w:rPr>
                <w:vertAlign w:val="subscript"/>
              </w:rPr>
              <w:t>s</w:t>
            </w:r>
            <w:proofErr w:type="gramStart"/>
            <w:r w:rsidRPr="00F24DF1">
              <w:rPr>
                <w:vertAlign w:val="subscript"/>
              </w:rPr>
              <w:t>,u</w:t>
            </w:r>
            <w:proofErr w:type="spellEnd"/>
            <w:proofErr w:type="gramEnd"/>
          </w:p>
          <w:p w:rsidR="00AC27CC" w:rsidRDefault="00AC27CC" w:rsidP="00A76D58">
            <w:pPr>
              <w:pStyle w:val="baTableau"/>
              <w:spacing w:before="0"/>
              <w:jc w:val="left"/>
            </w:pPr>
            <w:r>
              <w:t xml:space="preserve">● </w:t>
            </w:r>
            <w:r w:rsidRPr="00F24DF1">
              <w:t>Aciers S500, classe de ductilité B, option a</w:t>
            </w:r>
          </w:p>
        </w:tc>
      </w:tr>
      <w:tr w:rsidR="00AC27CC" w:rsidTr="00A76D58">
        <w:trPr>
          <w:cantSplit/>
        </w:trPr>
        <w:tc>
          <w:tcPr>
            <w:tcW w:w="3833" w:type="dxa"/>
            <w:vMerge w:val="restart"/>
            <w:tcBorders>
              <w:top w:val="single" w:sz="4" w:space="0" w:color="auto"/>
              <w:left w:val="single" w:sz="4" w:space="0" w:color="auto"/>
              <w:bottom w:val="nil"/>
              <w:right w:val="single" w:sz="4" w:space="0" w:color="auto"/>
            </w:tcBorders>
          </w:tcPr>
          <w:p w:rsidR="00AC27CC" w:rsidRDefault="00AC27CC" w:rsidP="00A76D58">
            <w:pPr>
              <w:pStyle w:val="baTtetableau"/>
              <w:spacing w:before="180"/>
            </w:pPr>
            <w:r>
              <w:rPr>
                <w:noProof/>
              </w:rPr>
              <mc:AlternateContent>
                <mc:Choice Requires="wps">
                  <w:drawing>
                    <wp:anchor distT="0" distB="0" distL="114300" distR="114300" simplePos="0" relativeHeight="251660288" behindDoc="0" locked="0" layoutInCell="0" allowOverlap="1" wp14:anchorId="0DB1B1FC" wp14:editId="7505C12C">
                      <wp:simplePos x="0" y="0"/>
                      <wp:positionH relativeFrom="column">
                        <wp:posOffset>2707005</wp:posOffset>
                      </wp:positionH>
                      <wp:positionV relativeFrom="paragraph">
                        <wp:posOffset>762000</wp:posOffset>
                      </wp:positionV>
                      <wp:extent cx="2194560" cy="182880"/>
                      <wp:effectExtent l="14605" t="15875" r="10160"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82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13.15pt;margin-top:60pt;width:172.8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" o:allowincell="f" filled="f" strokeweight="1.5pt"/>
                  </w:pict>
                </mc:Fallback>
              </mc:AlternateContent>
            </w:r>
            <w:r>
              <w:rPr>
                <w:noProof/>
              </w:rPr>
              <mc:AlternateContent>
                <mc:Choice Requires="wps">
                  <w:drawing>
                    <wp:anchor distT="0" distB="0" distL="114300" distR="114300" simplePos="0" relativeHeight="251659264" behindDoc="0" locked="0" layoutInCell="0" allowOverlap="1" wp14:anchorId="78D0B0C3" wp14:editId="791A2BBD">
                      <wp:simplePos x="0" y="0"/>
                      <wp:positionH relativeFrom="column">
                        <wp:posOffset>2694305</wp:posOffset>
                      </wp:positionH>
                      <wp:positionV relativeFrom="paragraph">
                        <wp:posOffset>314325</wp:posOffset>
                      </wp:positionV>
                      <wp:extent cx="548640" cy="241300"/>
                      <wp:effectExtent l="11430" t="6350" r="11430" b="9525"/>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24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5pt,24.75pt" to="255.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" o:allowincell="f"/>
                  </w:pict>
                </mc:Fallback>
              </mc:AlternateContent>
            </w:r>
            <w:r>
              <w:t>Notation</w:t>
            </w:r>
          </w:p>
          <w:p w:rsidR="00AC27CC" w:rsidRPr="00F24DF1" w:rsidRDefault="00AC27CC" w:rsidP="00A76D58">
            <w:pPr>
              <w:pStyle w:val="baTableau"/>
              <w:spacing w:before="0" w:after="0"/>
              <w:jc w:val="left"/>
            </w:pPr>
            <w:r>
              <w:rPr>
                <w:rFonts w:ascii="Symbol" w:hAnsi="Symbol"/>
              </w:rPr>
              <w:t></w:t>
            </w:r>
            <w:r w:rsidRPr="00F24DF1">
              <w:rPr>
                <w:vertAlign w:val="subscript"/>
              </w:rPr>
              <w:t>k</w:t>
            </w:r>
            <w:r w:rsidRPr="00F24DF1">
              <w:t xml:space="preserve"> = M</w:t>
            </w:r>
            <w:r w:rsidRPr="00F24DF1">
              <w:rPr>
                <w:vertAlign w:val="subscript"/>
              </w:rPr>
              <w:t xml:space="preserve">u </w:t>
            </w:r>
            <w:r w:rsidRPr="00F24DF1">
              <w:t>/</w:t>
            </w:r>
            <w:proofErr w:type="spellStart"/>
            <w:r w:rsidRPr="00F24DF1">
              <w:t>M</w:t>
            </w:r>
            <w:r w:rsidRPr="00F24DF1">
              <w:rPr>
                <w:vertAlign w:val="subscript"/>
              </w:rPr>
              <w:t>ser</w:t>
            </w:r>
            <w:proofErr w:type="gramStart"/>
            <w:r w:rsidRPr="00F24DF1">
              <w:rPr>
                <w:vertAlign w:val="subscript"/>
              </w:rPr>
              <w:t>,k</w:t>
            </w:r>
            <w:proofErr w:type="spellEnd"/>
            <w:proofErr w:type="gramEnd"/>
            <w:r w:rsidRPr="00F24DF1">
              <w:t xml:space="preserve">  ;  </w:t>
            </w:r>
            <w:r w:rsidRPr="00F24DF1">
              <w:rPr>
                <w:rFonts w:ascii="Symbol" w:hAnsi="Symbol"/>
              </w:rPr>
              <w:t></w:t>
            </w:r>
            <w:proofErr w:type="spellStart"/>
            <w:r w:rsidRPr="00F24DF1">
              <w:rPr>
                <w:vertAlign w:val="subscript"/>
              </w:rPr>
              <w:t>qp</w:t>
            </w:r>
            <w:proofErr w:type="spellEnd"/>
            <w:r w:rsidRPr="00F24DF1">
              <w:t xml:space="preserve"> = M</w:t>
            </w:r>
            <w:r w:rsidRPr="00F24DF1">
              <w:rPr>
                <w:vertAlign w:val="subscript"/>
              </w:rPr>
              <w:t xml:space="preserve">u </w:t>
            </w:r>
            <w:r w:rsidRPr="00F24DF1">
              <w:t>/</w:t>
            </w:r>
            <w:proofErr w:type="spellStart"/>
            <w:r w:rsidRPr="00F24DF1">
              <w:t>M</w:t>
            </w:r>
            <w:r w:rsidRPr="00F24DF1">
              <w:rPr>
                <w:vertAlign w:val="subscript"/>
              </w:rPr>
              <w:t>ser,qp</w:t>
            </w:r>
            <w:proofErr w:type="spellEnd"/>
          </w:p>
          <w:p w:rsidR="00AC27CC" w:rsidRDefault="00AC27CC" w:rsidP="00A76D58">
            <w:pPr>
              <w:pStyle w:val="baTtetableau"/>
              <w:spacing w:before="120"/>
            </w:pPr>
            <w:r>
              <w:t>Coefficient d'équivalence</w:t>
            </w:r>
          </w:p>
          <w:p w:rsidR="00AC27CC" w:rsidRPr="00F24DF1" w:rsidRDefault="00AC27CC" w:rsidP="00A76D58">
            <w:pPr>
              <w:pStyle w:val="baTableau"/>
              <w:spacing w:before="0" w:after="0"/>
              <w:jc w:val="left"/>
            </w:pPr>
            <w:r w:rsidRPr="00F24DF1">
              <w:rPr>
                <w:rFonts w:ascii="Symbol" w:hAnsi="Symbol"/>
              </w:rPr>
              <w:t></w:t>
            </w:r>
            <w:proofErr w:type="spellStart"/>
            <w:r w:rsidRPr="00F24DF1">
              <w:rPr>
                <w:vertAlign w:val="subscript"/>
              </w:rPr>
              <w:t>e</w:t>
            </w:r>
            <w:proofErr w:type="gramStart"/>
            <w:r w:rsidRPr="00F24DF1">
              <w:rPr>
                <w:vertAlign w:val="subscript"/>
              </w:rPr>
              <w:t>,eff,k</w:t>
            </w:r>
            <w:proofErr w:type="spellEnd"/>
            <w:proofErr w:type="gramEnd"/>
            <w:r w:rsidRPr="00F24DF1">
              <w:t xml:space="preserve"> = E</w:t>
            </w:r>
            <w:r w:rsidRPr="00F24DF1">
              <w:rPr>
                <w:vertAlign w:val="subscript"/>
              </w:rPr>
              <w:t xml:space="preserve">s </w:t>
            </w:r>
            <w:r w:rsidRPr="00F24DF1">
              <w:t>/</w:t>
            </w:r>
            <w:proofErr w:type="spellStart"/>
            <w:r w:rsidRPr="00F24DF1">
              <w:t>E</w:t>
            </w:r>
            <w:r w:rsidRPr="00F24DF1">
              <w:rPr>
                <w:vertAlign w:val="subscript"/>
              </w:rPr>
              <w:t>cm</w:t>
            </w:r>
            <w:proofErr w:type="spellEnd"/>
            <w:r w:rsidRPr="00F24DF1">
              <w:rPr>
                <w:vertAlign w:val="subscript"/>
              </w:rPr>
              <w:t xml:space="preserve"> </w:t>
            </w:r>
            <w:r w:rsidRPr="00F24DF1">
              <w:t>.(1+</w:t>
            </w:r>
            <w:r w:rsidRPr="00F24DF1">
              <w:rPr>
                <w:rFonts w:ascii="Symbol" w:hAnsi="Symbol"/>
              </w:rPr>
              <w:sym w:font="Symbol" w:char="F06A"/>
            </w:r>
            <w:r w:rsidRPr="00F24DF1">
              <w:rPr>
                <w:vertAlign w:val="subscript"/>
              </w:rPr>
              <w:t xml:space="preserve">k </w:t>
            </w:r>
            <w:r w:rsidRPr="00F24DF1">
              <w:t xml:space="preserve">) avec </w:t>
            </w:r>
            <w:r w:rsidRPr="00F24DF1">
              <w:rPr>
                <w:rFonts w:ascii="Symbol" w:hAnsi="Symbol"/>
              </w:rPr>
              <w:sym w:font="Symbol" w:char="F06A"/>
            </w:r>
            <w:r w:rsidRPr="00F24DF1">
              <w:rPr>
                <w:vertAlign w:val="subscript"/>
              </w:rPr>
              <w:t>k</w:t>
            </w:r>
            <w:r w:rsidRPr="00F24DF1">
              <w:t xml:space="preserve"> = 2.(</w:t>
            </w:r>
            <w:r w:rsidRPr="00F24DF1">
              <w:rPr>
                <w:rFonts w:ascii="Symbol" w:hAnsi="Symbol"/>
              </w:rPr>
              <w:t></w:t>
            </w:r>
            <w:r w:rsidRPr="00F24DF1">
              <w:rPr>
                <w:vertAlign w:val="subscript"/>
              </w:rPr>
              <w:t xml:space="preserve">k </w:t>
            </w:r>
            <w:r w:rsidRPr="00F24DF1">
              <w:t>/</w:t>
            </w:r>
            <w:r w:rsidRPr="00F24DF1">
              <w:rPr>
                <w:rFonts w:ascii="Symbol" w:hAnsi="Symbol"/>
              </w:rPr>
              <w:t></w:t>
            </w:r>
            <w:proofErr w:type="spellStart"/>
            <w:r w:rsidRPr="00F24DF1">
              <w:rPr>
                <w:vertAlign w:val="subscript"/>
              </w:rPr>
              <w:t>qp</w:t>
            </w:r>
            <w:proofErr w:type="spellEnd"/>
            <w:r w:rsidRPr="00F24DF1">
              <w:rPr>
                <w:vertAlign w:val="subscript"/>
              </w:rPr>
              <w:t xml:space="preserve"> </w:t>
            </w:r>
            <w:r w:rsidRPr="00F24DF1">
              <w:t>)</w:t>
            </w:r>
          </w:p>
          <w:p w:rsidR="00AC27CC" w:rsidRPr="00F24DF1" w:rsidRDefault="00AC27CC" w:rsidP="00A76D58">
            <w:pPr>
              <w:pStyle w:val="baTableau"/>
              <w:spacing w:before="0" w:after="0"/>
              <w:jc w:val="left"/>
            </w:pPr>
            <w:r w:rsidRPr="00F24DF1">
              <w:t xml:space="preserve">Sa valeur dépend de </w:t>
            </w:r>
            <w:r w:rsidRPr="00F24DF1">
              <w:rPr>
                <w:rFonts w:ascii="Symbol" w:hAnsi="Symbol"/>
              </w:rPr>
              <w:t></w:t>
            </w:r>
            <w:r w:rsidRPr="00F24DF1">
              <w:rPr>
                <w:vertAlign w:val="subscript"/>
              </w:rPr>
              <w:t>k</w:t>
            </w:r>
            <w:r w:rsidRPr="00F24DF1">
              <w:t xml:space="preserve"> </w:t>
            </w:r>
            <w:r w:rsidRPr="00F24DF1">
              <w:rPr>
                <w:u w:val="single"/>
              </w:rPr>
              <w:t>et</w:t>
            </w:r>
            <w:r w:rsidRPr="00F24DF1">
              <w:t xml:space="preserve"> </w:t>
            </w:r>
            <w:r w:rsidRPr="00F24DF1">
              <w:rPr>
                <w:rFonts w:ascii="Symbol" w:hAnsi="Symbol"/>
              </w:rPr>
              <w:t></w:t>
            </w:r>
            <w:proofErr w:type="spellStart"/>
            <w:r w:rsidRPr="00F24DF1">
              <w:rPr>
                <w:vertAlign w:val="subscript"/>
              </w:rPr>
              <w:t>qp</w:t>
            </w:r>
            <w:proofErr w:type="spellEnd"/>
          </w:p>
          <w:p w:rsidR="00AC27CC" w:rsidRDefault="00AC27CC" w:rsidP="00A76D58">
            <w:pPr>
              <w:pStyle w:val="baTtetableau"/>
              <w:spacing w:before="120"/>
            </w:pPr>
            <w:r>
              <w:t>Utilisation</w:t>
            </w:r>
          </w:p>
          <w:p w:rsidR="00AC27CC" w:rsidRDefault="00AC27CC" w:rsidP="00A76D58">
            <w:pPr>
              <w:pStyle w:val="baTableau"/>
              <w:spacing w:before="0" w:after="0"/>
              <w:jc w:val="left"/>
            </w:pPr>
            <w:r w:rsidRPr="00F24DF1">
              <w:t>µ</w:t>
            </w:r>
            <w:r w:rsidRPr="00F24DF1">
              <w:rPr>
                <w:vertAlign w:val="subscript"/>
              </w:rPr>
              <w:t>u</w:t>
            </w:r>
            <w:r w:rsidRPr="00F24DF1">
              <w:t xml:space="preserve"> &gt; µ</w:t>
            </w:r>
            <w:r w:rsidRPr="00F24DF1">
              <w:rPr>
                <w:vertAlign w:val="subscript"/>
              </w:rPr>
              <w:t>u</w:t>
            </w:r>
            <w:proofErr w:type="gramStart"/>
            <w:r w:rsidRPr="00F24DF1">
              <w:rPr>
                <w:vertAlign w:val="subscript"/>
              </w:rPr>
              <w:t>,limite</w:t>
            </w:r>
            <w:proofErr w:type="gramEnd"/>
            <w:r w:rsidRPr="00F24DF1">
              <w:rPr>
                <w:vertAlign w:val="subscript"/>
              </w:rPr>
              <w:t>,</w:t>
            </w:r>
            <w:r w:rsidRPr="00F24DF1">
              <w:rPr>
                <w:rFonts w:ascii="Symbol" w:hAnsi="Symbol"/>
                <w:vertAlign w:val="subscript"/>
              </w:rPr>
              <w:t></w:t>
            </w:r>
            <w:proofErr w:type="spellStart"/>
            <w:r w:rsidRPr="00F24DF1">
              <w:rPr>
                <w:vertAlign w:val="subscript"/>
              </w:rPr>
              <w:t>ck</w:t>
            </w:r>
            <w:proofErr w:type="spellEnd"/>
            <w:r w:rsidRPr="00F24DF1">
              <w:t xml:space="preserve"> donné ci-contre</w:t>
            </w:r>
          </w:p>
          <w:p w:rsidR="00AC27CC" w:rsidRPr="00F24DF1" w:rsidRDefault="00AC27CC" w:rsidP="00A76D58">
            <w:pPr>
              <w:pStyle w:val="baTableau"/>
              <w:spacing w:before="0" w:after="0"/>
              <w:jc w:val="left"/>
            </w:pPr>
            <w:r w:rsidRPr="00F24DF1">
              <w:sym w:font="Symbol" w:char="F0DE"/>
            </w:r>
            <w:r w:rsidRPr="00F24DF1">
              <w:t xml:space="preserve"> </w:t>
            </w:r>
            <w:r w:rsidRPr="00F24DF1">
              <w:rPr>
                <w:rFonts w:ascii="Symbol" w:hAnsi="Symbol"/>
              </w:rPr>
              <w:t></w:t>
            </w:r>
            <w:proofErr w:type="spellStart"/>
            <w:r w:rsidRPr="00F24DF1">
              <w:rPr>
                <w:vertAlign w:val="subscript"/>
              </w:rPr>
              <w:t>c</w:t>
            </w:r>
            <w:proofErr w:type="gramStart"/>
            <w:r w:rsidRPr="00F24DF1">
              <w:rPr>
                <w:vertAlign w:val="subscript"/>
              </w:rPr>
              <w:t>,ser,k</w:t>
            </w:r>
            <w:proofErr w:type="spellEnd"/>
            <w:proofErr w:type="gramEnd"/>
            <w:r w:rsidRPr="00F24DF1">
              <w:t xml:space="preserve"> </w:t>
            </w:r>
            <w:r w:rsidRPr="00F24DF1">
              <w:sym w:font="Symbol" w:char="F0A3"/>
            </w:r>
            <w:r w:rsidRPr="00F24DF1">
              <w:t xml:space="preserve"> 0,6.f</w:t>
            </w:r>
            <w:r w:rsidRPr="00F24DF1">
              <w:rPr>
                <w:vertAlign w:val="subscript"/>
              </w:rPr>
              <w:t>ck</w:t>
            </w:r>
            <w:r w:rsidRPr="00F24DF1">
              <w:t xml:space="preserve">   NON vérifié</w:t>
            </w:r>
          </w:p>
        </w:tc>
        <w:tc>
          <w:tcPr>
            <w:tcW w:w="3464" w:type="dxa"/>
            <w:gridSpan w:val="4"/>
            <w:tcBorders>
              <w:top w:val="single" w:sz="4" w:space="0" w:color="auto"/>
              <w:left w:val="single" w:sz="4" w:space="0" w:color="auto"/>
              <w:bottom w:val="single" w:sz="4" w:space="0" w:color="auto"/>
              <w:right w:val="single" w:sz="4" w:space="0" w:color="auto"/>
            </w:tcBorders>
          </w:tcPr>
          <w:p w:rsidR="00AC27CC" w:rsidRDefault="00AC27CC" w:rsidP="00A76D58">
            <w:pPr>
              <w:pStyle w:val="baTtetableau"/>
              <w:spacing w:after="0"/>
            </w:pPr>
            <w:r>
              <w:t>Béton C30/37</w:t>
            </w:r>
          </w:p>
          <w:p w:rsidR="00AC27CC" w:rsidRDefault="00AC27CC" w:rsidP="00A76D58">
            <w:pPr>
              <w:pStyle w:val="baTtetableau"/>
              <w:spacing w:before="0"/>
            </w:pPr>
            <w:r>
              <w:t xml:space="preserve">Valeurs de </w:t>
            </w:r>
            <w:r>
              <w:rPr>
                <w:i/>
              </w:rPr>
              <w:t>µ</w:t>
            </w:r>
            <w:r>
              <w:rPr>
                <w:i/>
                <w:vertAlign w:val="subscript"/>
              </w:rPr>
              <w:t>u</w:t>
            </w:r>
            <w:proofErr w:type="gramStart"/>
            <w:r>
              <w:rPr>
                <w:i/>
                <w:vertAlign w:val="subscript"/>
              </w:rPr>
              <w:t>,limite</w:t>
            </w:r>
            <w:proofErr w:type="gramEnd"/>
            <w:r>
              <w:rPr>
                <w:i/>
                <w:vertAlign w:val="subscript"/>
              </w:rPr>
              <w:t>,</w:t>
            </w:r>
            <w:r>
              <w:rPr>
                <w:rFonts w:ascii="Symbol" w:hAnsi="Symbol"/>
                <w:i/>
                <w:vertAlign w:val="subscript"/>
              </w:rPr>
              <w:t></w:t>
            </w:r>
            <w:proofErr w:type="spellStart"/>
            <w:r>
              <w:rPr>
                <w:i/>
                <w:vertAlign w:val="subscript"/>
              </w:rPr>
              <w:t>ck</w:t>
            </w:r>
            <w:proofErr w:type="spellEnd"/>
          </w:p>
        </w:tc>
      </w:tr>
      <w:tr w:rsidR="00AC27CC" w:rsidTr="00A76D58">
        <w:trPr>
          <w:cantSplit/>
        </w:trPr>
        <w:tc>
          <w:tcPr>
            <w:tcW w:w="3833" w:type="dxa"/>
            <w:vMerge/>
            <w:tcBorders>
              <w:top w:val="nil"/>
              <w:left w:val="single" w:sz="4" w:space="0" w:color="auto"/>
            </w:tcBorders>
          </w:tcPr>
          <w:p w:rsidR="00AC27CC" w:rsidRDefault="00AC27CC" w:rsidP="00A76D58">
            <w:pPr>
              <w:spacing w:before="60"/>
              <w:jc w:val="center"/>
            </w:pPr>
          </w:p>
        </w:tc>
        <w:tc>
          <w:tcPr>
            <w:tcW w:w="866" w:type="dxa"/>
            <w:tcBorders>
              <w:top w:val="single" w:sz="4" w:space="0" w:color="auto"/>
              <w:left w:val="single" w:sz="4" w:space="0" w:color="auto"/>
            </w:tcBorders>
          </w:tcPr>
          <w:p w:rsidR="00AC27CC" w:rsidRDefault="00AC27CC" w:rsidP="00A76D58">
            <w:pPr>
              <w:pStyle w:val="baTableau"/>
              <w:spacing w:before="0" w:after="0"/>
              <w:jc w:val="center"/>
              <w:rPr>
                <w:vertAlign w:val="subscript"/>
              </w:rPr>
            </w:pPr>
            <w:r>
              <w:rPr>
                <w:rFonts w:ascii="Symbol" w:hAnsi="Symbol"/>
              </w:rPr>
              <w:t></w:t>
            </w:r>
            <w:proofErr w:type="spellStart"/>
            <w:r>
              <w:rPr>
                <w:vertAlign w:val="subscript"/>
              </w:rPr>
              <w:t>qp</w:t>
            </w:r>
            <w:proofErr w:type="spellEnd"/>
          </w:p>
          <w:p w:rsidR="00AC27CC" w:rsidRDefault="00AC27CC" w:rsidP="00A76D58">
            <w:pPr>
              <w:pStyle w:val="baTableau"/>
              <w:spacing w:before="0" w:after="0"/>
              <w:jc w:val="center"/>
            </w:pPr>
            <w:r>
              <w:rPr>
                <w:rFonts w:ascii="Symbol" w:hAnsi="Symbol"/>
              </w:rPr>
              <w:t></w:t>
            </w:r>
            <w:r>
              <w:rPr>
                <w:vertAlign w:val="subscript"/>
              </w:rPr>
              <w:t>k</w:t>
            </w:r>
          </w:p>
        </w:tc>
        <w:tc>
          <w:tcPr>
            <w:tcW w:w="866" w:type="dxa"/>
            <w:tcBorders>
              <w:top w:val="single" w:sz="4" w:space="0" w:color="auto"/>
            </w:tcBorders>
          </w:tcPr>
          <w:p w:rsidR="00AC27CC" w:rsidRDefault="00AC27CC" w:rsidP="00A76D58">
            <w:pPr>
              <w:pStyle w:val="baTableau"/>
              <w:spacing w:before="120"/>
              <w:jc w:val="center"/>
            </w:pPr>
            <w:r>
              <w:t>1,6</w:t>
            </w:r>
          </w:p>
        </w:tc>
        <w:tc>
          <w:tcPr>
            <w:tcW w:w="866" w:type="dxa"/>
            <w:tcBorders>
              <w:top w:val="single" w:sz="4" w:space="0" w:color="auto"/>
            </w:tcBorders>
          </w:tcPr>
          <w:p w:rsidR="00AC27CC" w:rsidRDefault="00AC27CC" w:rsidP="00A76D58">
            <w:pPr>
              <w:pStyle w:val="baTableau"/>
              <w:spacing w:before="120"/>
              <w:jc w:val="center"/>
            </w:pPr>
            <w:r>
              <w:t>1,8</w:t>
            </w:r>
          </w:p>
        </w:tc>
        <w:tc>
          <w:tcPr>
            <w:tcW w:w="866" w:type="dxa"/>
            <w:tcBorders>
              <w:top w:val="single" w:sz="4" w:space="0" w:color="auto"/>
            </w:tcBorders>
          </w:tcPr>
          <w:p w:rsidR="00AC27CC" w:rsidRDefault="00AC27CC" w:rsidP="00A76D58">
            <w:pPr>
              <w:pStyle w:val="baTableau"/>
              <w:spacing w:before="120"/>
              <w:jc w:val="center"/>
            </w:pPr>
            <w:r>
              <w:t>2,0</w:t>
            </w:r>
          </w:p>
        </w:tc>
      </w:tr>
      <w:tr w:rsidR="00AC27CC" w:rsidTr="00A76D58">
        <w:trPr>
          <w:cantSplit/>
        </w:trPr>
        <w:tc>
          <w:tcPr>
            <w:tcW w:w="3833" w:type="dxa"/>
            <w:vMerge/>
            <w:tcBorders>
              <w:left w:val="single" w:sz="4" w:space="0" w:color="auto"/>
            </w:tcBorders>
          </w:tcPr>
          <w:p w:rsidR="00AC27CC" w:rsidRDefault="00AC27CC" w:rsidP="00A76D58">
            <w:pPr>
              <w:spacing w:before="60"/>
              <w:jc w:val="center"/>
            </w:pPr>
          </w:p>
        </w:tc>
        <w:tc>
          <w:tcPr>
            <w:tcW w:w="866" w:type="dxa"/>
            <w:tcBorders>
              <w:left w:val="single" w:sz="4" w:space="0" w:color="auto"/>
            </w:tcBorders>
          </w:tcPr>
          <w:p w:rsidR="00AC27CC" w:rsidRDefault="00AC27CC" w:rsidP="00A76D58">
            <w:pPr>
              <w:pStyle w:val="baTableau"/>
              <w:jc w:val="center"/>
            </w:pPr>
            <w:r>
              <w:t>1,375</w:t>
            </w:r>
          </w:p>
        </w:tc>
        <w:tc>
          <w:tcPr>
            <w:tcW w:w="866" w:type="dxa"/>
          </w:tcPr>
          <w:p w:rsidR="00AC27CC" w:rsidRDefault="00AC27CC" w:rsidP="00A76D58">
            <w:pPr>
              <w:pStyle w:val="baTableau"/>
              <w:jc w:val="center"/>
            </w:pPr>
            <w:r>
              <w:t>0,271</w:t>
            </w:r>
          </w:p>
        </w:tc>
        <w:tc>
          <w:tcPr>
            <w:tcW w:w="866" w:type="dxa"/>
          </w:tcPr>
          <w:p w:rsidR="00AC27CC" w:rsidRDefault="00AC27CC" w:rsidP="00A76D58">
            <w:pPr>
              <w:pStyle w:val="baTableau"/>
              <w:jc w:val="center"/>
            </w:pPr>
            <w:r>
              <w:t>0,279</w:t>
            </w:r>
          </w:p>
        </w:tc>
        <w:tc>
          <w:tcPr>
            <w:tcW w:w="866" w:type="dxa"/>
          </w:tcPr>
          <w:p w:rsidR="00AC27CC" w:rsidRDefault="00AC27CC" w:rsidP="00A76D58">
            <w:pPr>
              <w:pStyle w:val="baTableau"/>
              <w:jc w:val="center"/>
            </w:pPr>
            <w:r>
              <w:t>0,286</w:t>
            </w:r>
          </w:p>
        </w:tc>
      </w:tr>
      <w:tr w:rsidR="00AC27CC" w:rsidTr="00A76D58">
        <w:trPr>
          <w:cantSplit/>
        </w:trPr>
        <w:tc>
          <w:tcPr>
            <w:tcW w:w="3833" w:type="dxa"/>
            <w:vMerge/>
            <w:tcBorders>
              <w:left w:val="single" w:sz="4" w:space="0" w:color="auto"/>
            </w:tcBorders>
          </w:tcPr>
          <w:p w:rsidR="00AC27CC" w:rsidRDefault="00AC27CC" w:rsidP="00A76D58">
            <w:pPr>
              <w:spacing w:before="60"/>
              <w:jc w:val="center"/>
            </w:pPr>
          </w:p>
        </w:tc>
        <w:tc>
          <w:tcPr>
            <w:tcW w:w="866" w:type="dxa"/>
            <w:tcBorders>
              <w:left w:val="single" w:sz="4" w:space="0" w:color="auto"/>
            </w:tcBorders>
          </w:tcPr>
          <w:p w:rsidR="00AC27CC" w:rsidRDefault="00AC27CC" w:rsidP="00A76D58">
            <w:pPr>
              <w:pStyle w:val="baTableau"/>
              <w:jc w:val="center"/>
            </w:pPr>
            <w:r>
              <w:t>1,40</w:t>
            </w:r>
          </w:p>
        </w:tc>
        <w:tc>
          <w:tcPr>
            <w:tcW w:w="866" w:type="dxa"/>
          </w:tcPr>
          <w:p w:rsidR="00AC27CC" w:rsidRDefault="00AC27CC" w:rsidP="00A76D58">
            <w:pPr>
              <w:pStyle w:val="baTableau"/>
              <w:jc w:val="center"/>
            </w:pPr>
            <w:r>
              <w:t>0,277</w:t>
            </w:r>
          </w:p>
        </w:tc>
        <w:tc>
          <w:tcPr>
            <w:tcW w:w="866" w:type="dxa"/>
          </w:tcPr>
          <w:p w:rsidR="00AC27CC" w:rsidRDefault="00AC27CC" w:rsidP="00A76D58">
            <w:pPr>
              <w:pStyle w:val="baTableau"/>
              <w:jc w:val="center"/>
            </w:pPr>
            <w:r>
              <w:t>0,285</w:t>
            </w:r>
          </w:p>
        </w:tc>
        <w:tc>
          <w:tcPr>
            <w:tcW w:w="866" w:type="dxa"/>
          </w:tcPr>
          <w:p w:rsidR="00AC27CC" w:rsidRDefault="00AC27CC" w:rsidP="00A76D58">
            <w:pPr>
              <w:pStyle w:val="baTableau"/>
              <w:jc w:val="center"/>
            </w:pPr>
            <w:r>
              <w:t>0,292</w:t>
            </w:r>
          </w:p>
        </w:tc>
      </w:tr>
      <w:tr w:rsidR="00AC27CC" w:rsidTr="00A76D58">
        <w:trPr>
          <w:cantSplit/>
        </w:trPr>
        <w:tc>
          <w:tcPr>
            <w:tcW w:w="3833" w:type="dxa"/>
            <w:vMerge/>
            <w:tcBorders>
              <w:left w:val="single" w:sz="4" w:space="0" w:color="auto"/>
            </w:tcBorders>
          </w:tcPr>
          <w:p w:rsidR="00AC27CC" w:rsidRDefault="00AC27CC" w:rsidP="00A76D58">
            <w:pPr>
              <w:spacing w:before="60"/>
              <w:jc w:val="center"/>
            </w:pPr>
          </w:p>
        </w:tc>
        <w:tc>
          <w:tcPr>
            <w:tcW w:w="866" w:type="dxa"/>
            <w:tcBorders>
              <w:left w:val="single" w:sz="4" w:space="0" w:color="auto"/>
            </w:tcBorders>
          </w:tcPr>
          <w:p w:rsidR="00AC27CC" w:rsidRDefault="00AC27CC" w:rsidP="00A76D58">
            <w:pPr>
              <w:pStyle w:val="baTableau"/>
              <w:jc w:val="center"/>
            </w:pPr>
            <w:r>
              <w:t>1,425</w:t>
            </w:r>
          </w:p>
        </w:tc>
        <w:tc>
          <w:tcPr>
            <w:tcW w:w="866" w:type="dxa"/>
          </w:tcPr>
          <w:p w:rsidR="00AC27CC" w:rsidRDefault="00AC27CC" w:rsidP="00A76D58">
            <w:pPr>
              <w:pStyle w:val="baTableau"/>
              <w:jc w:val="center"/>
            </w:pPr>
            <w:r>
              <w:t>0,283</w:t>
            </w:r>
          </w:p>
        </w:tc>
        <w:tc>
          <w:tcPr>
            <w:tcW w:w="866" w:type="dxa"/>
          </w:tcPr>
          <w:p w:rsidR="00AC27CC" w:rsidRDefault="00AC27CC" w:rsidP="00A76D58">
            <w:pPr>
              <w:pStyle w:val="baTableau"/>
              <w:jc w:val="center"/>
            </w:pPr>
            <w:r>
              <w:t>0,291</w:t>
            </w:r>
          </w:p>
        </w:tc>
        <w:tc>
          <w:tcPr>
            <w:tcW w:w="866" w:type="dxa"/>
          </w:tcPr>
          <w:p w:rsidR="00AC27CC" w:rsidRDefault="00AC27CC" w:rsidP="00A76D58">
            <w:pPr>
              <w:pStyle w:val="baTableau"/>
              <w:jc w:val="center"/>
            </w:pPr>
            <w:r>
              <w:t>0,299</w:t>
            </w:r>
          </w:p>
        </w:tc>
      </w:tr>
      <w:tr w:rsidR="00AC27CC" w:rsidTr="00A76D58">
        <w:trPr>
          <w:cantSplit/>
        </w:trPr>
        <w:tc>
          <w:tcPr>
            <w:tcW w:w="3833" w:type="dxa"/>
            <w:vMerge/>
            <w:tcBorders>
              <w:left w:val="single" w:sz="4" w:space="0" w:color="auto"/>
            </w:tcBorders>
          </w:tcPr>
          <w:p w:rsidR="00AC27CC" w:rsidRDefault="00AC27CC" w:rsidP="00A76D58">
            <w:pPr>
              <w:spacing w:before="60"/>
              <w:jc w:val="center"/>
            </w:pPr>
          </w:p>
        </w:tc>
        <w:tc>
          <w:tcPr>
            <w:tcW w:w="866" w:type="dxa"/>
            <w:tcBorders>
              <w:left w:val="single" w:sz="4" w:space="0" w:color="auto"/>
            </w:tcBorders>
          </w:tcPr>
          <w:p w:rsidR="00AC27CC" w:rsidRDefault="00AC27CC" w:rsidP="00A76D58">
            <w:pPr>
              <w:pStyle w:val="baTableau"/>
              <w:jc w:val="center"/>
            </w:pPr>
            <w:r>
              <w:t>1,450</w:t>
            </w:r>
          </w:p>
        </w:tc>
        <w:tc>
          <w:tcPr>
            <w:tcW w:w="866" w:type="dxa"/>
          </w:tcPr>
          <w:p w:rsidR="00AC27CC" w:rsidRDefault="00AC27CC" w:rsidP="00A76D58">
            <w:pPr>
              <w:pStyle w:val="baTableau"/>
              <w:jc w:val="center"/>
            </w:pPr>
            <w:r>
              <w:t>0,289</w:t>
            </w:r>
          </w:p>
        </w:tc>
        <w:tc>
          <w:tcPr>
            <w:tcW w:w="866" w:type="dxa"/>
          </w:tcPr>
          <w:p w:rsidR="00AC27CC" w:rsidRDefault="00AC27CC" w:rsidP="00A76D58">
            <w:pPr>
              <w:pStyle w:val="baTableau"/>
              <w:jc w:val="center"/>
            </w:pPr>
            <w:r>
              <w:t>0,297</w:t>
            </w:r>
          </w:p>
        </w:tc>
        <w:tc>
          <w:tcPr>
            <w:tcW w:w="866" w:type="dxa"/>
          </w:tcPr>
          <w:p w:rsidR="00AC27CC" w:rsidRDefault="00AC27CC" w:rsidP="00A76D58">
            <w:pPr>
              <w:pStyle w:val="baTableau"/>
              <w:jc w:val="center"/>
            </w:pPr>
            <w:r>
              <w:t>0,305</w:t>
            </w:r>
          </w:p>
        </w:tc>
      </w:tr>
      <w:tr w:rsidR="00AC27CC" w:rsidTr="00A76D58">
        <w:trPr>
          <w:cantSplit/>
        </w:trPr>
        <w:tc>
          <w:tcPr>
            <w:tcW w:w="7297" w:type="dxa"/>
            <w:gridSpan w:val="5"/>
            <w:tcBorders>
              <w:left w:val="single" w:sz="4" w:space="0" w:color="auto"/>
              <w:bottom w:val="single" w:sz="4" w:space="0" w:color="auto"/>
            </w:tcBorders>
          </w:tcPr>
          <w:p w:rsidR="00AC27CC" w:rsidRPr="00F24DF1" w:rsidRDefault="00AC27CC" w:rsidP="00A76D58">
            <w:pPr>
              <w:pStyle w:val="baTableau"/>
              <w:jc w:val="left"/>
              <w:rPr>
                <w:i/>
                <w:sz w:val="14"/>
                <w:szCs w:val="14"/>
              </w:rPr>
            </w:pPr>
            <w:r w:rsidRPr="00F24DF1">
              <w:rPr>
                <w:sz w:val="14"/>
                <w:szCs w:val="14"/>
              </w:rPr>
              <w:t>Situations les plus fréquentes = valeurs encadrées, valeur médiane de µ</w:t>
            </w:r>
            <w:r w:rsidRPr="00F24DF1">
              <w:rPr>
                <w:sz w:val="14"/>
                <w:szCs w:val="14"/>
                <w:vertAlign w:val="subscript"/>
              </w:rPr>
              <w:t>u</w:t>
            </w:r>
            <w:proofErr w:type="gramStart"/>
            <w:r w:rsidRPr="00F24DF1">
              <w:rPr>
                <w:sz w:val="14"/>
                <w:szCs w:val="14"/>
                <w:vertAlign w:val="subscript"/>
              </w:rPr>
              <w:t>,limite</w:t>
            </w:r>
            <w:proofErr w:type="gramEnd"/>
            <w:r w:rsidRPr="00F24DF1">
              <w:rPr>
                <w:sz w:val="14"/>
                <w:szCs w:val="14"/>
                <w:vertAlign w:val="subscript"/>
              </w:rPr>
              <w:t>,</w:t>
            </w:r>
            <w:r w:rsidRPr="00F24DF1">
              <w:rPr>
                <w:rFonts w:ascii="Symbol" w:hAnsi="Symbol"/>
                <w:sz w:val="14"/>
                <w:szCs w:val="14"/>
                <w:vertAlign w:val="subscript"/>
              </w:rPr>
              <w:t></w:t>
            </w:r>
            <w:proofErr w:type="spellStart"/>
            <w:r w:rsidRPr="00F24DF1">
              <w:rPr>
                <w:sz w:val="14"/>
                <w:szCs w:val="14"/>
                <w:vertAlign w:val="subscript"/>
              </w:rPr>
              <w:t>ck</w:t>
            </w:r>
            <w:proofErr w:type="spellEnd"/>
            <w:r w:rsidRPr="00F24DF1">
              <w:rPr>
                <w:sz w:val="14"/>
                <w:szCs w:val="14"/>
              </w:rPr>
              <w:t xml:space="preserve"> </w:t>
            </w:r>
            <w:r w:rsidRPr="00F24DF1">
              <w:rPr>
                <w:sz w:val="14"/>
                <w:szCs w:val="14"/>
              </w:rPr>
              <w:sym w:font="Symbol" w:char="F0BB"/>
            </w:r>
            <w:r w:rsidRPr="00F24DF1">
              <w:rPr>
                <w:sz w:val="14"/>
                <w:szCs w:val="14"/>
              </w:rPr>
              <w:t xml:space="preserve"> 0,2</w:t>
            </w:r>
            <w:r>
              <w:rPr>
                <w:sz w:val="14"/>
                <w:szCs w:val="14"/>
              </w:rPr>
              <w:t>8</w:t>
            </w:r>
          </w:p>
        </w:tc>
      </w:tr>
    </w:tbl>
    <w:p w:rsidR="00AC27CC" w:rsidRDefault="00AC27CC" w:rsidP="004D64C4">
      <w:pPr>
        <w:pStyle w:val="baNormal0"/>
      </w:pPr>
    </w:p>
    <w:p w:rsidR="00AC27CC" w:rsidRDefault="00AC27CC" w:rsidP="004D64C4">
      <w:pPr>
        <w:pStyle w:val="baNormal0"/>
      </w:pPr>
    </w:p>
    <w:p w:rsidR="00BA7568" w:rsidRDefault="00BA7568" w:rsidP="004D64C4">
      <w:pPr>
        <w:pStyle w:val="baNormal0"/>
      </w:pPr>
    </w:p>
    <w:p w:rsidR="00BA7568" w:rsidRDefault="00BA7568" w:rsidP="004D64C4">
      <w:pPr>
        <w:pStyle w:val="baNormal0"/>
      </w:pPr>
    </w:p>
    <w:p w:rsidR="00BA7568" w:rsidRDefault="00BA7568" w:rsidP="004D64C4">
      <w:pPr>
        <w:pStyle w:val="baNormal0"/>
      </w:pPr>
    </w:p>
    <w:p w:rsidR="00BA7568" w:rsidRDefault="00BA7568" w:rsidP="004D64C4">
      <w:pPr>
        <w:pStyle w:val="baNormal0"/>
      </w:pPr>
    </w:p>
    <w:p w:rsidR="00AC27CC" w:rsidRDefault="00AC27CC" w:rsidP="004D64C4">
      <w:pPr>
        <w:pStyle w:val="baNormal0"/>
      </w:pPr>
    </w:p>
    <w:p w:rsidR="00AC27CC" w:rsidRPr="00BA7568" w:rsidRDefault="00BA7568" w:rsidP="004D64C4">
      <w:pPr>
        <w:pStyle w:val="baNormal0"/>
        <w:rPr>
          <w:rFonts w:ascii="Arial" w:hAnsi="Arial" w:cs="Arial"/>
          <w:b/>
        </w:rPr>
      </w:pPr>
      <w:r w:rsidRPr="00BA7568">
        <w:rPr>
          <w:rFonts w:ascii="Arial" w:hAnsi="Arial" w:cs="Arial"/>
          <w:b/>
        </w:rPr>
        <w:t>Addendum : voir pages suivantes</w:t>
      </w:r>
    </w:p>
    <w:p w:rsidR="00BA7568" w:rsidRDefault="00BA7568">
      <w:pPr>
        <w:rPr>
          <w:rFonts w:ascii="Arial Black" w:hAnsi="Arial Black" w:cs="Arial"/>
          <w:b/>
          <w:caps/>
          <w:sz w:val="56"/>
          <w:szCs w:val="56"/>
        </w:rPr>
      </w:pPr>
      <w:r>
        <w:rPr>
          <w:rFonts w:ascii="Arial Black" w:hAnsi="Arial Black" w:cs="Arial"/>
          <w:b/>
          <w:caps/>
          <w:sz w:val="56"/>
          <w:szCs w:val="56"/>
        </w:rPr>
        <w:br w:type="page"/>
      </w:r>
    </w:p>
    <w:p w:rsidR="00AC27CC" w:rsidRPr="002C0180" w:rsidRDefault="00AC27CC" w:rsidP="00BA7568">
      <w:pPr>
        <w:rPr>
          <w:rFonts w:ascii="Arial Black" w:hAnsi="Arial Black" w:cs="Arial"/>
          <w:b/>
          <w:caps/>
          <w:sz w:val="56"/>
          <w:szCs w:val="56"/>
        </w:rPr>
      </w:pPr>
      <w:r>
        <w:rPr>
          <w:rFonts w:ascii="Arial Black" w:hAnsi="Arial Black" w:cs="Arial"/>
          <w:b/>
          <w:caps/>
          <w:sz w:val="56"/>
          <w:szCs w:val="56"/>
        </w:rPr>
        <w:lastRenderedPageBreak/>
        <w:t>A</w:t>
      </w:r>
      <w:r w:rsidRPr="002C0180">
        <w:rPr>
          <w:rFonts w:ascii="Arial Black" w:hAnsi="Arial Black" w:cs="Arial"/>
          <w:b/>
          <w:caps/>
          <w:sz w:val="56"/>
          <w:szCs w:val="56"/>
        </w:rPr>
        <w:t>d</w:t>
      </w:r>
      <w:r>
        <w:rPr>
          <w:rFonts w:ascii="Arial Black" w:hAnsi="Arial Black" w:cs="Arial"/>
          <w:b/>
          <w:caps/>
          <w:sz w:val="56"/>
          <w:szCs w:val="56"/>
        </w:rPr>
        <w:t>D</w:t>
      </w:r>
      <w:r w:rsidRPr="002C0180">
        <w:rPr>
          <w:rFonts w:ascii="Arial Black" w:hAnsi="Arial Black" w:cs="Arial"/>
          <w:b/>
          <w:caps/>
          <w:sz w:val="56"/>
          <w:szCs w:val="56"/>
        </w:rPr>
        <w:t>endum</w:t>
      </w:r>
    </w:p>
    <w:p w:rsidR="004D64C4" w:rsidRDefault="004D64C4" w:rsidP="00AC27CC">
      <w:pPr>
        <w:pStyle w:val="baTremarque"/>
        <w:rPr>
          <w:b/>
          <w:highlight w:val="green"/>
        </w:rPr>
      </w:pPr>
    </w:p>
    <w:p w:rsidR="004D64C4" w:rsidRDefault="004D64C4" w:rsidP="004D64C4">
      <w:pPr>
        <w:pStyle w:val="baNormal0"/>
      </w:pPr>
      <w:r w:rsidRPr="004D64C4">
        <w:t>Fin 2013, les Recommandations professionnelles françaises ont été reprises et copieusement complétées dans un « Guide d’application de l’</w:t>
      </w:r>
      <w:proofErr w:type="spellStart"/>
      <w:r w:rsidRPr="004D64C4">
        <w:t>Eurocode</w:t>
      </w:r>
      <w:proofErr w:type="spellEnd"/>
      <w:r w:rsidRPr="004D64C4">
        <w:t xml:space="preserve"> 2 » édité en décembre 2013 sous l’égide de l’AFNOR. Son intitulé exact est « AFNOR FD P 18-717 : </w:t>
      </w:r>
      <w:proofErr w:type="spellStart"/>
      <w:r w:rsidRPr="004D64C4">
        <w:t>Eurocode</w:t>
      </w:r>
      <w:proofErr w:type="spellEnd"/>
      <w:r w:rsidRPr="004D64C4">
        <w:t xml:space="preserve"> 2 - Calcul des structures en béton - Guide d’application des normes NF EN 1992 »</w:t>
      </w:r>
      <w:r w:rsidR="00D232D3">
        <w:t>.</w:t>
      </w:r>
      <w:r w:rsidRPr="004D64C4">
        <w:t xml:space="preserve"> </w:t>
      </w:r>
      <w:r w:rsidR="00D232D3">
        <w:t>I</w:t>
      </w:r>
      <w:r w:rsidRPr="004D64C4">
        <w:t xml:space="preserve">l sera désigné dans la </w:t>
      </w:r>
      <w:r>
        <w:t xml:space="preserve">suite </w:t>
      </w:r>
      <w:r w:rsidRPr="004D64C4">
        <w:t>par le raccourci « Guide d’application de l’</w:t>
      </w:r>
      <w:proofErr w:type="spellStart"/>
      <w:r w:rsidRPr="004D64C4">
        <w:t>Eurocode</w:t>
      </w:r>
      <w:proofErr w:type="spellEnd"/>
      <w:r w:rsidRPr="004D64C4">
        <w:t xml:space="preserve"> 2 ».</w:t>
      </w:r>
      <w:r>
        <w:t xml:space="preserve"> </w:t>
      </w:r>
    </w:p>
    <w:p w:rsidR="00D232D3" w:rsidRDefault="00D232D3" w:rsidP="004D64C4">
      <w:pPr>
        <w:pStyle w:val="baNormal0"/>
      </w:pPr>
    </w:p>
    <w:p w:rsidR="00AC27CC" w:rsidRPr="004D64C4" w:rsidRDefault="004D64C4" w:rsidP="004D64C4">
      <w:pPr>
        <w:pStyle w:val="baNormal0"/>
      </w:pPr>
      <w:r w:rsidRPr="004D64C4">
        <w:t>C</w:t>
      </w:r>
      <w:r w:rsidR="00AC27CC" w:rsidRPr="004D64C4">
        <w:t>e Guide d’application de l’</w:t>
      </w:r>
      <w:proofErr w:type="spellStart"/>
      <w:r w:rsidR="00AC27CC" w:rsidRPr="004D64C4">
        <w:t>Eurocode</w:t>
      </w:r>
      <w:proofErr w:type="spellEnd"/>
      <w:r w:rsidR="00AC27CC" w:rsidRPr="004D64C4">
        <w:t xml:space="preserve"> 2 propose deux simplifications.</w:t>
      </w:r>
    </w:p>
    <w:p w:rsidR="00AC27CC" w:rsidRPr="004D64C4" w:rsidRDefault="00AC27CC" w:rsidP="004D64C4">
      <w:pPr>
        <w:pStyle w:val="baListe1"/>
      </w:pPr>
      <w:r w:rsidRPr="004D64C4">
        <w:t>Il valide (article 5.6.1(3) P Note(IV)) l’utilisation de la « méthode de Caquot » proposée par les règlements français antérieurs</w:t>
      </w:r>
      <w:r w:rsidR="00D232D3">
        <w:t xml:space="preserve"> (présentée et développée au § </w:t>
      </w:r>
      <w:r w:rsidR="00D232D3" w:rsidRPr="004D64C4">
        <w:t>E-I.5.1</w:t>
      </w:r>
      <w:r w:rsidR="00D232D3">
        <w:t>)</w:t>
      </w:r>
      <w:r w:rsidRPr="004D64C4">
        <w:t xml:space="preserve">, applicable à de nombreux cas de poutres continues, comme compatible avec les exigences de la « redistribution limitée » (voir § </w:t>
      </w:r>
      <w:r w:rsidR="00D232D3">
        <w:t>E-I.4.3.2</w:t>
      </w:r>
      <w:r w:rsidRPr="004D64C4">
        <w:t>).</w:t>
      </w:r>
    </w:p>
    <w:p w:rsidR="00AC27CC" w:rsidRPr="004D64C4" w:rsidRDefault="00AC27CC" w:rsidP="004D64C4">
      <w:pPr>
        <w:pStyle w:val="baRetrait1"/>
      </w:pPr>
      <w:r w:rsidRPr="004D64C4">
        <w:t>Ceci avec les restrictions ci-après :</w:t>
      </w:r>
    </w:p>
    <w:p w:rsidR="00AC27CC" w:rsidRPr="004D64C4" w:rsidRDefault="00AC27CC" w:rsidP="00687C43">
      <w:pPr>
        <w:pStyle w:val="baListe2"/>
      </w:pPr>
      <w:r w:rsidRPr="004D64C4">
        <w:t>aciers de classe de ductilité B ou C ;</w:t>
      </w:r>
    </w:p>
    <w:p w:rsidR="00AC27CC" w:rsidRPr="004D64C4" w:rsidRDefault="00AC27CC" w:rsidP="00687C43">
      <w:pPr>
        <w:pStyle w:val="baListe2"/>
      </w:pPr>
      <w:r w:rsidRPr="004D64C4">
        <w:t xml:space="preserve">limité au cas où les appuis </w:t>
      </w:r>
      <w:r w:rsidR="004D64C4">
        <w:t xml:space="preserve">sont </w:t>
      </w:r>
      <w:r w:rsidRPr="004D64C4">
        <w:t>assimilés à des appuis simples ;</w:t>
      </w:r>
    </w:p>
    <w:p w:rsidR="004D64C4" w:rsidRDefault="00AC27CC" w:rsidP="00687C43">
      <w:pPr>
        <w:pStyle w:val="baListe2"/>
      </w:pPr>
      <w:r w:rsidRPr="004D64C4">
        <w:t xml:space="preserve">section des poutres constante </w:t>
      </w:r>
      <w:r w:rsidR="004D64C4">
        <w:t>sur l’ensemble des travées ;</w:t>
      </w:r>
    </w:p>
    <w:p w:rsidR="00AC27CC" w:rsidRPr="004D64C4" w:rsidRDefault="0053269E" w:rsidP="00687C43">
      <w:pPr>
        <w:pStyle w:val="baListe2"/>
      </w:pPr>
      <w:r>
        <w:t>rapport des portées des travées adjacentes</w:t>
      </w:r>
      <w:r w:rsidR="004D64C4">
        <w:t xml:space="preserve"> ≤ 2</w:t>
      </w:r>
      <w:r w:rsidR="00AC27CC" w:rsidRPr="004D64C4">
        <w:t>.</w:t>
      </w:r>
    </w:p>
    <w:p w:rsidR="00AC27CC" w:rsidRDefault="00AC27CC" w:rsidP="00D232D3">
      <w:pPr>
        <w:pStyle w:val="baNormal0"/>
      </w:pPr>
      <w:r w:rsidRPr="004D64C4">
        <w:t>Il propose (article 5.6.1(3) P Note(I)) la « méthode redistribution forfaitaire » (</w:t>
      </w:r>
      <w:r w:rsidR="00D232D3">
        <w:t>présentée ci-dessous en remplacement du § E-I.5.2</w:t>
      </w:r>
      <w:r w:rsidRPr="004D64C4">
        <w:t>) applicable aux planchers à charge d’exploitation modérée et aux poutres qui les supportent. C’est une adaptation aux exigences d’</w:t>
      </w:r>
      <w:proofErr w:type="spellStart"/>
      <w:r w:rsidRPr="004D64C4">
        <w:t>Eurocode</w:t>
      </w:r>
      <w:proofErr w:type="spellEnd"/>
      <w:r w:rsidRPr="004D64C4">
        <w:t xml:space="preserve"> de la « règle des moments forfaitaires » proposée par les règlements français antérieurs</w:t>
      </w:r>
      <w:r w:rsidR="004D64C4" w:rsidRPr="004D64C4">
        <w:t xml:space="preserve"> et présentée au § E-I.5.2</w:t>
      </w:r>
      <w:r w:rsidRPr="004D64C4">
        <w:t>.</w:t>
      </w:r>
    </w:p>
    <w:p w:rsidR="00D232D3" w:rsidRPr="004D64C4" w:rsidRDefault="00D232D3" w:rsidP="00D232D3">
      <w:pPr>
        <w:pStyle w:val="baNormal0"/>
      </w:pPr>
    </w:p>
    <w:p w:rsidR="00AC27CC" w:rsidRPr="005833CA" w:rsidRDefault="00AC27CC" w:rsidP="005833CA">
      <w:pPr>
        <w:pStyle w:val="baT2"/>
      </w:pPr>
      <w:bookmarkStart w:id="5" w:name="_Toc318794067"/>
      <w:r w:rsidRPr="005833CA">
        <w:t>Méthode de redistribution forfaitaire</w:t>
      </w:r>
      <w:bookmarkEnd w:id="5"/>
    </w:p>
    <w:p w:rsidR="00AC27CC" w:rsidRPr="00733B02" w:rsidRDefault="00AC27CC" w:rsidP="004D64C4">
      <w:pPr>
        <w:pStyle w:val="baNormal0"/>
      </w:pPr>
      <w:r w:rsidRPr="00733B02">
        <w:t xml:space="preserve">Elle fournit directement, par un calcul très simple basé sur les portées </w:t>
      </w:r>
      <w:r w:rsidRPr="00033D36">
        <w:t>ℓ</w:t>
      </w:r>
      <w:r w:rsidRPr="00033D36">
        <w:rPr>
          <w:rStyle w:val="Indice"/>
          <w:color w:val="000000"/>
        </w:rPr>
        <w:t>n</w:t>
      </w:r>
      <w:r w:rsidRPr="005D37D2">
        <w:t xml:space="preserve"> </w:t>
      </w:r>
      <w:r w:rsidRPr="00733B02">
        <w:t xml:space="preserve">de nu à nu des appuis et au prix d’une approximation </w:t>
      </w:r>
      <w:r>
        <w:t>respectant</w:t>
      </w:r>
      <w:r w:rsidRPr="00733B02">
        <w:t xml:space="preserve"> la sécurité, les diagrammes enveloppe</w:t>
      </w:r>
      <w:r>
        <w:t>s</w:t>
      </w:r>
      <w:r w:rsidRPr="00733B02">
        <w:t xml:space="preserve"> M</w:t>
      </w:r>
      <w:r w:rsidRPr="00733B02">
        <w:rPr>
          <w:vertAlign w:val="subscript"/>
        </w:rPr>
        <w:t>u</w:t>
      </w:r>
      <w:proofErr w:type="gramStart"/>
      <w:r w:rsidR="00D232D3">
        <w:rPr>
          <w:vertAlign w:val="subscript"/>
        </w:rPr>
        <w:t>,</w:t>
      </w:r>
      <w:r w:rsidR="00D232D3" w:rsidRPr="00D232D3">
        <w:rPr>
          <w:rStyle w:val="Lminuscculeboucl"/>
          <w:color w:val="000000"/>
          <w:sz w:val="28"/>
          <w:szCs w:val="28"/>
          <w:vertAlign w:val="subscript"/>
        </w:rPr>
        <w:t>ℓ</w:t>
      </w:r>
      <w:proofErr w:type="spellStart"/>
      <w:r w:rsidR="00D232D3">
        <w:rPr>
          <w:vertAlign w:val="subscript"/>
        </w:rPr>
        <w:t>eff</w:t>
      </w:r>
      <w:proofErr w:type="spellEnd"/>
      <w:proofErr w:type="gramEnd"/>
      <w:r w:rsidRPr="00733B02">
        <w:t xml:space="preserve"> et V</w:t>
      </w:r>
      <w:r w:rsidRPr="00733B02">
        <w:rPr>
          <w:vertAlign w:val="subscript"/>
        </w:rPr>
        <w:t>u</w:t>
      </w:r>
      <w:r w:rsidR="00D232D3">
        <w:rPr>
          <w:vertAlign w:val="subscript"/>
        </w:rPr>
        <w:t>,</w:t>
      </w:r>
      <w:r w:rsidR="00D232D3" w:rsidRPr="00D232D3">
        <w:rPr>
          <w:rStyle w:val="Lminuscculeboucl"/>
          <w:color w:val="000000"/>
          <w:sz w:val="28"/>
          <w:szCs w:val="28"/>
          <w:vertAlign w:val="subscript"/>
        </w:rPr>
        <w:t>ℓ</w:t>
      </w:r>
      <w:proofErr w:type="spellStart"/>
      <w:r w:rsidR="00D232D3">
        <w:rPr>
          <w:vertAlign w:val="subscript"/>
        </w:rPr>
        <w:t>eff</w:t>
      </w:r>
      <w:proofErr w:type="spellEnd"/>
      <w:r w:rsidRPr="00733B02">
        <w:t xml:space="preserve"> redistribués. </w:t>
      </w:r>
    </w:p>
    <w:p w:rsidR="0053269E" w:rsidRDefault="0053269E" w:rsidP="0053269E">
      <w:pPr>
        <w:pStyle w:val="baNormal0"/>
        <w:rPr>
          <w:color w:val="000000"/>
        </w:rPr>
      </w:pPr>
      <w:bookmarkStart w:id="6" w:name="_Toc278802790"/>
      <w:r>
        <w:rPr>
          <w:color w:val="000000"/>
        </w:rPr>
        <w:t xml:space="preserve">Elle </w:t>
      </w:r>
      <w:r w:rsidRPr="000F1F22">
        <w:rPr>
          <w:color w:val="000000"/>
        </w:rPr>
        <w:t xml:space="preserve">a été validée sur la base du calcul général, en plasticité, </w:t>
      </w:r>
      <w:r>
        <w:rPr>
          <w:color w:val="000000"/>
        </w:rPr>
        <w:t>qui</w:t>
      </w:r>
      <w:r w:rsidRPr="000F1F22">
        <w:rPr>
          <w:color w:val="000000"/>
        </w:rPr>
        <w:t xml:space="preserve"> s’exonère des restrictions de la « redistribution limitée ». </w:t>
      </w:r>
      <w:r w:rsidRPr="00F55CC7">
        <w:rPr>
          <w:color w:val="000000"/>
        </w:rPr>
        <w:t xml:space="preserve">Ainsi, une valeur de </w:t>
      </w:r>
      <w:r w:rsidRPr="00F55CC7">
        <w:rPr>
          <w:rFonts w:ascii="Symbol" w:hAnsi="Symbol"/>
          <w:color w:val="000000"/>
        </w:rPr>
        <w:t></w:t>
      </w:r>
      <w:r w:rsidRPr="00F55CC7">
        <w:rPr>
          <w:color w:val="000000"/>
        </w:rPr>
        <w:t xml:space="preserve"> =</w:t>
      </w:r>
      <w:r>
        <w:rPr>
          <w:color w:val="000000"/>
        </w:rPr>
        <w:t xml:space="preserve"> 0,65 &lt; 0,7 est-elle accessible</w:t>
      </w:r>
      <w:r w:rsidRPr="00F55CC7">
        <w:rPr>
          <w:color w:val="000000"/>
        </w:rPr>
        <w:t xml:space="preserve">, associée à </w:t>
      </w:r>
      <w:r w:rsidRPr="00F55CC7">
        <w:rPr>
          <w:rFonts w:ascii="Symbol" w:hAnsi="Symbol"/>
          <w:color w:val="000000"/>
        </w:rPr>
        <w:t></w:t>
      </w:r>
      <w:r w:rsidRPr="00F55CC7">
        <w:rPr>
          <w:color w:val="000000"/>
          <w:vertAlign w:val="subscript"/>
        </w:rPr>
        <w:t>u</w:t>
      </w:r>
      <w:r>
        <w:rPr>
          <w:color w:val="000000"/>
        </w:rPr>
        <w:t> </w:t>
      </w:r>
      <w:r w:rsidRPr="00F55CC7">
        <w:rPr>
          <w:color w:val="000000"/>
        </w:rPr>
        <w:t>=</w:t>
      </w:r>
      <w:r>
        <w:rPr>
          <w:color w:val="000000"/>
        </w:rPr>
        <w:t> </w:t>
      </w:r>
      <w:r w:rsidRPr="00F55CC7">
        <w:rPr>
          <w:color w:val="000000"/>
        </w:rPr>
        <w:t xml:space="preserve">0,168 </w:t>
      </w:r>
      <w:r w:rsidRPr="00F55CC7">
        <w:rPr>
          <w:color w:val="000000"/>
        </w:rPr>
        <w:sym w:font="Symbol" w:char="F0DE"/>
      </w:r>
      <w:r w:rsidRPr="00F55CC7">
        <w:rPr>
          <w:color w:val="000000"/>
        </w:rPr>
        <w:t xml:space="preserve"> µ</w:t>
      </w:r>
      <w:r w:rsidRPr="00F55CC7">
        <w:rPr>
          <w:color w:val="000000"/>
          <w:vertAlign w:val="subscript"/>
        </w:rPr>
        <w:t>u</w:t>
      </w:r>
      <w:r w:rsidRPr="00F55CC7">
        <w:rPr>
          <w:color w:val="000000"/>
        </w:rPr>
        <w:t xml:space="preserve"> = 0,125 plus favorable que la limite </w:t>
      </w:r>
      <w:r w:rsidRPr="00F55CC7">
        <w:rPr>
          <w:rFonts w:ascii="Symbol" w:hAnsi="Symbol"/>
          <w:color w:val="000000"/>
        </w:rPr>
        <w:t></w:t>
      </w:r>
      <w:r w:rsidRPr="00F55CC7">
        <w:rPr>
          <w:color w:val="000000"/>
          <w:vertAlign w:val="subscript"/>
        </w:rPr>
        <w:t>u</w:t>
      </w:r>
      <w:r w:rsidRPr="00F55CC7">
        <w:rPr>
          <w:color w:val="000000"/>
        </w:rPr>
        <w:t xml:space="preserve"> = 0,21 </w:t>
      </w:r>
      <w:r w:rsidRPr="00F55CC7">
        <w:rPr>
          <w:color w:val="000000"/>
        </w:rPr>
        <w:sym w:font="Symbol" w:char="F0DE"/>
      </w:r>
      <w:r w:rsidRPr="00F55CC7">
        <w:rPr>
          <w:color w:val="000000"/>
        </w:rPr>
        <w:t xml:space="preserve"> µ</w:t>
      </w:r>
      <w:r w:rsidRPr="00F55CC7">
        <w:rPr>
          <w:color w:val="000000"/>
          <w:vertAlign w:val="subscript"/>
        </w:rPr>
        <w:t>u</w:t>
      </w:r>
      <w:r w:rsidRPr="00F55CC7">
        <w:rPr>
          <w:color w:val="000000"/>
        </w:rPr>
        <w:t xml:space="preserve"> = 0,154 de la « redistribution limitée ».</w:t>
      </w:r>
    </w:p>
    <w:p w:rsidR="0053269E" w:rsidRPr="008466B3" w:rsidRDefault="0053269E" w:rsidP="0053269E">
      <w:pPr>
        <w:pStyle w:val="baNormal0"/>
      </w:pPr>
      <w:r w:rsidRPr="00F55CC7">
        <w:rPr>
          <w:color w:val="000000"/>
        </w:rPr>
        <w:t>Elle est limitée à l’usage d’aciers B500B.</w:t>
      </w:r>
    </w:p>
    <w:p w:rsidR="00AC27CC" w:rsidRDefault="00AC27CC" w:rsidP="00AC27CC">
      <w:pPr>
        <w:pStyle w:val="baT3"/>
        <w:numPr>
          <w:ilvl w:val="2"/>
          <w:numId w:val="1"/>
        </w:numPr>
      </w:pPr>
      <w:bookmarkStart w:id="7" w:name="_Toc318794068"/>
      <w:r>
        <w:t>Domaine d’application</w:t>
      </w:r>
      <w:bookmarkEnd w:id="6"/>
      <w:bookmarkEnd w:id="7"/>
    </w:p>
    <w:p w:rsidR="00687C43" w:rsidRPr="008466B3" w:rsidRDefault="00687C43" w:rsidP="00687C43">
      <w:pPr>
        <w:pStyle w:val="baListe1"/>
      </w:pPr>
      <w:bookmarkStart w:id="8" w:name="_Toc318794069"/>
      <w:bookmarkStart w:id="9" w:name="_Toc278802791"/>
      <w:r w:rsidRPr="008466B3">
        <w:t>Planchers à surcharge modérée portant dans une seule direction ainsi que les poutrelles et poutres les supportant.</w:t>
      </w:r>
    </w:p>
    <w:p w:rsidR="00687C43" w:rsidRPr="008466B3" w:rsidRDefault="00687C43" w:rsidP="00687C43">
      <w:pPr>
        <w:pStyle w:val="baListe1"/>
      </w:pPr>
      <w:r w:rsidRPr="008466B3">
        <w:t>Pas de revêtements ou cloisons fragiles et pas de restriction de la fissuration.</w:t>
      </w:r>
    </w:p>
    <w:p w:rsidR="00687C43" w:rsidRPr="008466B3" w:rsidRDefault="00687C43" w:rsidP="00687C43">
      <w:pPr>
        <w:pStyle w:val="baListe1"/>
      </w:pPr>
      <w:r w:rsidRPr="008466B3">
        <w:t>Aciers B500B et béton de classe ≤ C50/60.</w:t>
      </w:r>
    </w:p>
    <w:p w:rsidR="00687C43" w:rsidRPr="008466B3" w:rsidRDefault="00687C43" w:rsidP="00687C43">
      <w:pPr>
        <w:pStyle w:val="baListe1"/>
      </w:pPr>
      <w:r w:rsidRPr="008466B3">
        <w:t>M</w:t>
      </w:r>
      <w:r w:rsidRPr="008466B3">
        <w:rPr>
          <w:vertAlign w:val="subscript"/>
        </w:rPr>
        <w:t>u</w:t>
      </w:r>
      <w:r w:rsidRPr="008466B3">
        <w:t xml:space="preserve"> = M</w:t>
      </w:r>
      <w:r w:rsidRPr="008466B3">
        <w:rPr>
          <w:vertAlign w:val="subscript"/>
        </w:rPr>
        <w:t>u</w:t>
      </w:r>
      <w:proofErr w:type="gramStart"/>
      <w:r w:rsidRPr="008466B3">
        <w:rPr>
          <w:vertAlign w:val="subscript"/>
        </w:rPr>
        <w:t>,ℓ</w:t>
      </w:r>
      <w:r w:rsidRPr="008466B3">
        <w:rPr>
          <w:rStyle w:val="Indice"/>
        </w:rPr>
        <w:t>n</w:t>
      </w:r>
      <w:proofErr w:type="gramEnd"/>
      <w:r w:rsidRPr="008466B3">
        <w:t xml:space="preserve"> et V</w:t>
      </w:r>
      <w:r w:rsidRPr="008466B3">
        <w:rPr>
          <w:vertAlign w:val="subscript"/>
        </w:rPr>
        <w:t>u</w:t>
      </w:r>
      <w:r w:rsidRPr="008466B3">
        <w:t xml:space="preserve"> = V</w:t>
      </w:r>
      <w:r w:rsidRPr="008466B3">
        <w:rPr>
          <w:vertAlign w:val="subscript"/>
        </w:rPr>
        <w:t>u,ℓ</w:t>
      </w:r>
      <w:r w:rsidRPr="008466B3">
        <w:rPr>
          <w:rStyle w:val="Indice"/>
        </w:rPr>
        <w:t>n</w:t>
      </w:r>
      <w:r w:rsidRPr="008466B3">
        <w:t xml:space="preserve"> sont calculés par référence aux portées ℓ</w:t>
      </w:r>
      <w:r w:rsidRPr="008466B3">
        <w:rPr>
          <w:rStyle w:val="Indice"/>
        </w:rPr>
        <w:t>n</w:t>
      </w:r>
      <w:r w:rsidRPr="008466B3">
        <w:t xml:space="preserve"> de nu à nu des appuis.</w:t>
      </w:r>
    </w:p>
    <w:p w:rsidR="00687C43" w:rsidRPr="008466B3" w:rsidRDefault="00687C43" w:rsidP="00687C43">
      <w:pPr>
        <w:pStyle w:val="baListe1"/>
      </w:pPr>
      <w:r w:rsidRPr="008466B3">
        <w:t xml:space="preserve">Limitations chiffrées.  </w:t>
      </w:r>
    </w:p>
    <w:p w:rsidR="00687C43" w:rsidRPr="008466B3" w:rsidRDefault="00687C43" w:rsidP="00687C43">
      <w:pPr>
        <w:pStyle w:val="baListe2"/>
      </w:pPr>
      <w:r w:rsidRPr="008466B3">
        <w:t xml:space="preserve">Inertie </w:t>
      </w:r>
      <w:r w:rsidRPr="00687C43">
        <w:t>constante</w:t>
      </w:r>
      <w:r w:rsidRPr="008466B3">
        <w:t xml:space="preserve"> sur l’ensemble des travées.</w:t>
      </w:r>
    </w:p>
    <w:p w:rsidR="00687C43" w:rsidRPr="008466B3" w:rsidRDefault="00687C43" w:rsidP="00687C43">
      <w:pPr>
        <w:pStyle w:val="baListe2"/>
      </w:pPr>
      <w:r w:rsidRPr="008466B3">
        <w:t>Rapport des portées des travées adjacentes compris entre 0,8 et 1,25 et, sous-entendu, des tarifs de charge peu différents d’une travée à l’autre avec prédominance d’un chargement réparti.</w:t>
      </w:r>
    </w:p>
    <w:p w:rsidR="00687C43" w:rsidRPr="008466B3" w:rsidRDefault="00687C43" w:rsidP="00687C43">
      <w:pPr>
        <w:pStyle w:val="Liste2ba"/>
      </w:pPr>
      <w:r w:rsidRPr="008466B3">
        <w:t>G</w:t>
      </w:r>
      <w:r w:rsidRPr="008466B3">
        <w:rPr>
          <w:vertAlign w:val="subscript"/>
        </w:rPr>
        <w:t>1</w:t>
      </w:r>
      <w:r w:rsidRPr="008466B3">
        <w:t xml:space="preserve"> + Q ≤ 7,5 </w:t>
      </w:r>
      <w:proofErr w:type="spellStart"/>
      <w:r w:rsidRPr="008466B3">
        <w:t>kN</w:t>
      </w:r>
      <w:proofErr w:type="spellEnd"/>
      <w:r w:rsidRPr="008466B3">
        <w:t>/m</w:t>
      </w:r>
      <w:r w:rsidRPr="008466B3">
        <w:rPr>
          <w:vertAlign w:val="superscript"/>
        </w:rPr>
        <w:t>2</w:t>
      </w:r>
      <w:r w:rsidRPr="008466B3">
        <w:t xml:space="preserve">  et  Q ≤ 2</w:t>
      </w:r>
      <w:proofErr w:type="gramStart"/>
      <w:r w:rsidRPr="008466B3">
        <w:t>.(</w:t>
      </w:r>
      <w:proofErr w:type="gramEnd"/>
      <w:r w:rsidRPr="008466B3">
        <w:t>G</w:t>
      </w:r>
      <w:r w:rsidRPr="008466B3">
        <w:rPr>
          <w:vertAlign w:val="subscript"/>
        </w:rPr>
        <w:t>0</w:t>
      </w:r>
      <w:r w:rsidRPr="008466B3">
        <w:t xml:space="preserve"> + G</w:t>
      </w:r>
      <w:r w:rsidRPr="008466B3">
        <w:rPr>
          <w:vertAlign w:val="subscript"/>
        </w:rPr>
        <w:t>1</w:t>
      </w:r>
      <w:r w:rsidRPr="008466B3">
        <w:t xml:space="preserve">) </w:t>
      </w:r>
    </w:p>
    <w:p w:rsidR="00687C43" w:rsidRPr="00687C43" w:rsidRDefault="00687C43" w:rsidP="00687C43">
      <w:pPr>
        <w:pStyle w:val="baRetrait2"/>
      </w:pPr>
      <w:proofErr w:type="gramStart"/>
      <w:r w:rsidRPr="00687C43">
        <w:t>où</w:t>
      </w:r>
      <w:proofErr w:type="gramEnd"/>
      <w:r w:rsidRPr="00687C43">
        <w:t xml:space="preserve"> G0 = poids propre de la dalle brute ou, en cas de prédalle, du béton de première phase et G1 = autres charges permanentes = poids de l’éventuel béton de seconde phase + chape + revêtement.</w:t>
      </w:r>
    </w:p>
    <w:p w:rsidR="00687C43" w:rsidRPr="008466B3" w:rsidRDefault="00687C43" w:rsidP="00687C43">
      <w:pPr>
        <w:pStyle w:val="baListe2"/>
      </w:pPr>
      <w:r w:rsidRPr="008466B3">
        <w:t>Pour les planchers béton armé ou à prédalles en béton armés : élancement ℓ</w:t>
      </w:r>
      <w:r w:rsidRPr="008466B3">
        <w:rPr>
          <w:vertAlign w:val="subscript"/>
        </w:rPr>
        <w:t>n</w:t>
      </w:r>
      <w:r w:rsidRPr="008466B3">
        <w:t>/d ≤ 27.</w:t>
      </w:r>
    </w:p>
    <w:p w:rsidR="00687C43" w:rsidRPr="008466B3" w:rsidRDefault="00687C43" w:rsidP="00687C43">
      <w:pPr>
        <w:pStyle w:val="baRetrait2"/>
        <w:rPr>
          <w:strike/>
        </w:rPr>
      </w:pPr>
      <w:r w:rsidRPr="008466B3">
        <w:t>S’agissant de poutres, cette vérification est toujours assurée.</w:t>
      </w:r>
    </w:p>
    <w:p w:rsidR="00687C43" w:rsidRPr="00703EFE" w:rsidRDefault="00687C43" w:rsidP="00687C43">
      <w:pPr>
        <w:pStyle w:val="baRetrait2"/>
      </w:pPr>
      <w:r w:rsidRPr="008466B3">
        <w:t>Cette limite est portée à 32 en cas de contrôle qualité avec certification par tierce partie (prédalles béton armé certifiées par exemple).</w:t>
      </w:r>
    </w:p>
    <w:p w:rsidR="00687C43" w:rsidRPr="00F55CC7" w:rsidRDefault="00687C43" w:rsidP="00687C43">
      <w:pPr>
        <w:pStyle w:val="baListe2"/>
      </w:pPr>
      <w:r w:rsidRPr="00F55CC7">
        <w:t xml:space="preserve">Sur appuis : respecter </w:t>
      </w:r>
      <w:r w:rsidRPr="00F55CC7">
        <w:rPr>
          <w:rFonts w:ascii="Symbol" w:hAnsi="Symbol"/>
        </w:rPr>
        <w:t></w:t>
      </w:r>
      <w:r w:rsidRPr="00F55CC7">
        <w:rPr>
          <w:vertAlign w:val="subscript"/>
        </w:rPr>
        <w:t>u</w:t>
      </w:r>
      <w:r w:rsidRPr="00F55CC7">
        <w:t xml:space="preserve"> ≥ 0,168 </w:t>
      </w:r>
      <w:r w:rsidRPr="00F55CC7">
        <w:sym w:font="Symbol" w:char="F0DE"/>
      </w:r>
      <w:r w:rsidRPr="00F55CC7">
        <w:t xml:space="preserve"> µ</w:t>
      </w:r>
      <w:r w:rsidRPr="00F55CC7">
        <w:rPr>
          <w:vertAlign w:val="subscript"/>
        </w:rPr>
        <w:t>u</w:t>
      </w:r>
      <w:r w:rsidRPr="00F55CC7">
        <w:t xml:space="preserve"> ≥ 0,125</w:t>
      </w:r>
    </w:p>
    <w:p w:rsidR="00AC27CC" w:rsidRPr="003E10E1" w:rsidRDefault="00AC27CC" w:rsidP="00AC27CC">
      <w:pPr>
        <w:pStyle w:val="baT3"/>
        <w:numPr>
          <w:ilvl w:val="2"/>
          <w:numId w:val="1"/>
        </w:numPr>
      </w:pPr>
      <w:r w:rsidRPr="003E10E1">
        <w:t>Démarche et formules de calcul</w:t>
      </w:r>
      <w:bookmarkEnd w:id="8"/>
      <w:r w:rsidRPr="003E10E1">
        <w:t xml:space="preserve"> </w:t>
      </w:r>
      <w:bookmarkEnd w:id="9"/>
    </w:p>
    <w:p w:rsidR="00AC27CC" w:rsidRPr="00687C43" w:rsidRDefault="00AC27CC" w:rsidP="00AC27CC">
      <w:pPr>
        <w:pStyle w:val="baT4"/>
        <w:numPr>
          <w:ilvl w:val="3"/>
          <w:numId w:val="1"/>
        </w:numPr>
        <w:tabs>
          <w:tab w:val="clear" w:pos="2269"/>
          <w:tab w:val="num" w:pos="992"/>
        </w:tabs>
        <w:ind w:left="992" w:hanging="992"/>
      </w:pPr>
      <w:bookmarkStart w:id="10" w:name="_Toc278802792"/>
      <w:bookmarkStart w:id="11" w:name="_Toc318794070"/>
      <w:r w:rsidRPr="00687C43">
        <w:t>Diagramme enveloppe </w:t>
      </w:r>
      <w:bookmarkEnd w:id="10"/>
      <w:bookmarkEnd w:id="11"/>
      <w:r w:rsidRPr="00687C43">
        <w:rPr>
          <w:color w:val="000000"/>
        </w:rPr>
        <w:t>M</w:t>
      </w:r>
      <w:r w:rsidRPr="00687C43">
        <w:rPr>
          <w:color w:val="000000"/>
          <w:vertAlign w:val="subscript"/>
        </w:rPr>
        <w:t>u</w:t>
      </w:r>
      <w:proofErr w:type="gramStart"/>
      <w:r w:rsidRPr="00687C43">
        <w:rPr>
          <w:color w:val="000000"/>
        </w:rPr>
        <w:t>,</w:t>
      </w:r>
      <w:r w:rsidRPr="00687C43">
        <w:rPr>
          <w:color w:val="000000"/>
          <w:vertAlign w:val="subscript"/>
        </w:rPr>
        <w:t>ℓ</w:t>
      </w:r>
      <w:proofErr w:type="spellStart"/>
      <w:r w:rsidRPr="00687C43">
        <w:rPr>
          <w:color w:val="000000"/>
          <w:vertAlign w:val="subscript"/>
        </w:rPr>
        <w:t>eff</w:t>
      </w:r>
      <w:proofErr w:type="spellEnd"/>
      <w:proofErr w:type="gramEnd"/>
    </w:p>
    <w:p w:rsidR="00AC27CC" w:rsidRPr="003E10E1" w:rsidRDefault="00AC27CC" w:rsidP="00AC27CC">
      <w:pPr>
        <w:pStyle w:val="baT5"/>
      </w:pPr>
      <w:bookmarkStart w:id="12" w:name="_Toc278802793"/>
      <w:bookmarkStart w:id="13" w:name="_Toc318794071"/>
      <w:r w:rsidRPr="003E10E1">
        <w:t>Choisir les moments de continuité sur appui</w:t>
      </w:r>
      <w:bookmarkEnd w:id="12"/>
      <w:bookmarkEnd w:id="13"/>
    </w:p>
    <w:p w:rsidR="00AC27CC" w:rsidRDefault="00AC27CC" w:rsidP="004D64C4">
      <w:pPr>
        <w:pStyle w:val="baNormal0"/>
      </w:pPr>
      <w:r w:rsidRPr="003E10E1">
        <w:t>Ils sont choisis conformément au bon sens du calculateur dans les limites ci-dessous</w:t>
      </w:r>
      <w:r>
        <w:t>.</w:t>
      </w:r>
    </w:p>
    <w:p w:rsidR="00AC27CC" w:rsidRDefault="00AC27CC" w:rsidP="004D64C4">
      <w:pPr>
        <w:pStyle w:val="baNormal0"/>
      </w:pPr>
      <w:r w:rsidRPr="00C66AF4">
        <w:t xml:space="preserve">Il faut par ailleurs respecter sur appuis : </w:t>
      </w:r>
      <w:r w:rsidR="00572CF4" w:rsidRPr="00F55CC7">
        <w:rPr>
          <w:rFonts w:ascii="Symbol" w:hAnsi="Symbol"/>
        </w:rPr>
        <w:t></w:t>
      </w:r>
      <w:r w:rsidR="00572CF4" w:rsidRPr="00F55CC7">
        <w:rPr>
          <w:vertAlign w:val="subscript"/>
        </w:rPr>
        <w:t>u</w:t>
      </w:r>
      <w:r w:rsidR="00572CF4" w:rsidRPr="00F55CC7">
        <w:t xml:space="preserve"> ≥ 0,168 </w:t>
      </w:r>
      <w:r w:rsidR="00572CF4" w:rsidRPr="00F55CC7">
        <w:sym w:font="Symbol" w:char="F0DE"/>
      </w:r>
      <w:r w:rsidR="00572CF4" w:rsidRPr="00F55CC7">
        <w:t xml:space="preserve"> µ</w:t>
      </w:r>
      <w:r w:rsidR="00572CF4" w:rsidRPr="00F55CC7">
        <w:rPr>
          <w:vertAlign w:val="subscript"/>
        </w:rPr>
        <w:t>u</w:t>
      </w:r>
      <w:r w:rsidR="00572CF4" w:rsidRPr="00F55CC7">
        <w:t xml:space="preserve"> ≥ 0,125</w:t>
      </w:r>
    </w:p>
    <w:p w:rsidR="00572CF4" w:rsidRDefault="00572CF4" w:rsidP="004D64C4">
      <w:pPr>
        <w:pStyle w:val="baNormal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35"/>
      </w:tblGrid>
      <w:tr w:rsidR="00572CF4" w:rsidTr="00AB4952">
        <w:tc>
          <w:tcPr>
            <w:tcW w:w="4077" w:type="dxa"/>
          </w:tcPr>
          <w:p w:rsidR="00572CF4" w:rsidRDefault="00572CF4" w:rsidP="00572CF4">
            <w:pPr>
              <w:pStyle w:val="baNormal0"/>
              <w:jc w:val="center"/>
            </w:pPr>
            <w:r>
              <w:rPr>
                <w:noProof/>
              </w:rPr>
              <w:lastRenderedPageBreak/>
              <w:drawing>
                <wp:inline distT="0" distB="0" distL="0" distR="0" wp14:anchorId="59C4E1F8" wp14:editId="711DDF5A">
                  <wp:extent cx="1693545" cy="954405"/>
                  <wp:effectExtent l="0" t="0" r="190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3545" cy="954405"/>
                          </a:xfrm>
                          <a:prstGeom prst="rect">
                            <a:avLst/>
                          </a:prstGeom>
                          <a:noFill/>
                          <a:ln>
                            <a:noFill/>
                          </a:ln>
                        </pic:spPr>
                      </pic:pic>
                    </a:graphicData>
                  </a:graphic>
                </wp:inline>
              </w:drawing>
            </w:r>
          </w:p>
        </w:tc>
        <w:tc>
          <w:tcPr>
            <w:tcW w:w="5135" w:type="dxa"/>
          </w:tcPr>
          <w:p w:rsidR="00572CF4" w:rsidRDefault="00572CF4" w:rsidP="00572CF4">
            <w:pPr>
              <w:pStyle w:val="baNormal0"/>
              <w:jc w:val="center"/>
            </w:pPr>
            <w:r>
              <w:rPr>
                <w:noProof/>
              </w:rPr>
              <w:drawing>
                <wp:inline distT="0" distB="0" distL="0" distR="0" wp14:anchorId="220E6DFE" wp14:editId="1E9E6B23">
                  <wp:extent cx="2623820" cy="930275"/>
                  <wp:effectExtent l="0" t="0" r="508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3820" cy="930275"/>
                          </a:xfrm>
                          <a:prstGeom prst="rect">
                            <a:avLst/>
                          </a:prstGeom>
                          <a:noFill/>
                          <a:ln>
                            <a:noFill/>
                          </a:ln>
                        </pic:spPr>
                      </pic:pic>
                    </a:graphicData>
                  </a:graphic>
                </wp:inline>
              </w:drawing>
            </w:r>
          </w:p>
        </w:tc>
      </w:tr>
      <w:tr w:rsidR="00572CF4" w:rsidTr="00AB4952">
        <w:tc>
          <w:tcPr>
            <w:tcW w:w="4077" w:type="dxa"/>
          </w:tcPr>
          <w:p w:rsidR="00572CF4" w:rsidRDefault="00572CF4" w:rsidP="00572CF4">
            <w:pPr>
              <w:pStyle w:val="baTxtfigures"/>
              <w:spacing w:before="120"/>
            </w:pPr>
            <w:r w:rsidRPr="003E10E1">
              <w:t>Deux travées.</w:t>
            </w:r>
          </w:p>
        </w:tc>
        <w:tc>
          <w:tcPr>
            <w:tcW w:w="5135" w:type="dxa"/>
          </w:tcPr>
          <w:p w:rsidR="00572CF4" w:rsidRDefault="00572CF4" w:rsidP="00572CF4">
            <w:pPr>
              <w:pStyle w:val="baTxtfigures"/>
              <w:spacing w:before="120"/>
            </w:pPr>
            <w:r w:rsidRPr="007006AA">
              <w:t>Plus que deux travées.</w:t>
            </w:r>
          </w:p>
        </w:tc>
      </w:tr>
    </w:tbl>
    <w:p w:rsidR="00572CF4" w:rsidRPr="00572CF4" w:rsidRDefault="00572CF4" w:rsidP="00572CF4">
      <w:pPr>
        <w:pStyle w:val="baNormal0"/>
      </w:pPr>
    </w:p>
    <w:p w:rsidR="00AC27CC" w:rsidRPr="00AB4952" w:rsidRDefault="00AC27CC" w:rsidP="004D64C4">
      <w:pPr>
        <w:pStyle w:val="baNormal0"/>
        <w:rPr>
          <w:strike/>
        </w:rPr>
      </w:pPr>
      <w:r w:rsidRPr="00AB4952">
        <w:rPr>
          <w:strike/>
        </w:rPr>
        <w:t>Si M</w:t>
      </w:r>
      <w:r w:rsidRPr="00AB4952">
        <w:rPr>
          <w:rStyle w:val="Indice"/>
          <w:strike/>
        </w:rPr>
        <w:t>0 à gauche</w:t>
      </w:r>
      <w:r w:rsidRPr="00AB4952">
        <w:rPr>
          <w:strike/>
        </w:rPr>
        <w:t xml:space="preserve"> </w:t>
      </w:r>
      <w:r w:rsidRPr="00AB4952">
        <w:rPr>
          <w:strike/>
        </w:rPr>
        <w:sym w:font="Symbol" w:char="F0B9"/>
      </w:r>
      <w:r w:rsidRPr="00AB4952">
        <w:rPr>
          <w:rStyle w:val="Indice"/>
          <w:strike/>
        </w:rPr>
        <w:t> </w:t>
      </w:r>
      <w:r w:rsidRPr="00AB4952">
        <w:rPr>
          <w:strike/>
        </w:rPr>
        <w:t>M</w:t>
      </w:r>
      <w:r w:rsidRPr="00AB4952">
        <w:rPr>
          <w:rStyle w:val="Indice"/>
          <w:strike/>
        </w:rPr>
        <w:t>0 à droite</w:t>
      </w:r>
      <w:r w:rsidRPr="00AB4952">
        <w:rPr>
          <w:rStyle w:val="Indice"/>
          <w:strike/>
          <w:szCs w:val="24"/>
        </w:rPr>
        <w:t xml:space="preserve"> </w:t>
      </w:r>
      <w:r w:rsidRPr="00AB4952">
        <w:rPr>
          <w:strike/>
        </w:rPr>
        <w:t>c’est la moyenne des deux qui sert de référence pour choisir </w:t>
      </w:r>
      <w:r w:rsidRPr="00AB4952">
        <w:rPr>
          <w:strike/>
          <w:color w:val="000000"/>
        </w:rPr>
        <w:t>M</w:t>
      </w:r>
      <w:r w:rsidRPr="00AB4952">
        <w:rPr>
          <w:strike/>
          <w:color w:val="000000"/>
          <w:vertAlign w:val="subscript"/>
        </w:rPr>
        <w:t>ℓ</w:t>
      </w:r>
      <w:proofErr w:type="spellStart"/>
      <w:r w:rsidRPr="00AB4952">
        <w:rPr>
          <w:strike/>
          <w:color w:val="000000"/>
          <w:vertAlign w:val="subscript"/>
        </w:rPr>
        <w:t>eff</w:t>
      </w:r>
      <w:proofErr w:type="gramStart"/>
      <w:r w:rsidRPr="00AB4952">
        <w:rPr>
          <w:strike/>
          <w:color w:val="000000"/>
          <w:vertAlign w:val="subscript"/>
        </w:rPr>
        <w:t>,nu</w:t>
      </w:r>
      <w:proofErr w:type="spellEnd"/>
      <w:proofErr w:type="gramEnd"/>
      <w:r w:rsidRPr="00AB4952">
        <w:rPr>
          <w:strike/>
          <w:color w:val="000000"/>
          <w:vertAlign w:val="subscript"/>
        </w:rPr>
        <w:t xml:space="preserve"> appui</w:t>
      </w:r>
      <w:r w:rsidRPr="00AB4952">
        <w:rPr>
          <w:strike/>
        </w:rPr>
        <w:t>.</w:t>
      </w:r>
    </w:p>
    <w:p w:rsidR="00AB4952" w:rsidRPr="003E10E1" w:rsidRDefault="00AB4952" w:rsidP="00AB4952">
      <w:pPr>
        <w:pStyle w:val="baNormal0"/>
      </w:pPr>
      <w:r w:rsidRPr="00AB4952">
        <w:t>Si M</w:t>
      </w:r>
      <w:r w:rsidRPr="00AB4952">
        <w:rPr>
          <w:rStyle w:val="Indice"/>
        </w:rPr>
        <w:t>0 à gauche</w:t>
      </w:r>
      <w:r w:rsidRPr="00AB4952">
        <w:t xml:space="preserve"> </w:t>
      </w:r>
      <w:r w:rsidRPr="00AB4952">
        <w:sym w:font="Symbol" w:char="F0B9"/>
      </w:r>
      <w:r w:rsidRPr="00AB4952">
        <w:rPr>
          <w:rStyle w:val="Indice"/>
        </w:rPr>
        <w:t> </w:t>
      </w:r>
      <w:r w:rsidRPr="00AB4952">
        <w:t>M</w:t>
      </w:r>
      <w:r w:rsidRPr="00AB4952">
        <w:rPr>
          <w:rStyle w:val="Indice"/>
        </w:rPr>
        <w:t>0 à droite</w:t>
      </w:r>
      <w:r w:rsidRPr="00AB4952">
        <w:rPr>
          <w:rStyle w:val="Indice"/>
          <w:szCs w:val="24"/>
        </w:rPr>
        <w:t xml:space="preserve"> </w:t>
      </w:r>
      <w:r w:rsidRPr="00AB4952">
        <w:t xml:space="preserve">c’est </w:t>
      </w:r>
      <w:r>
        <w:t>le plus grand</w:t>
      </w:r>
      <w:r w:rsidRPr="00AB4952">
        <w:t xml:space="preserve"> des deux qui sert de référence pour choisir </w:t>
      </w:r>
      <w:r w:rsidRPr="00AB4952">
        <w:rPr>
          <w:color w:val="000000"/>
        </w:rPr>
        <w:t>M</w:t>
      </w:r>
      <w:r w:rsidRPr="00AB4952">
        <w:rPr>
          <w:color w:val="000000"/>
          <w:vertAlign w:val="subscript"/>
        </w:rPr>
        <w:t>ℓ</w:t>
      </w:r>
      <w:proofErr w:type="spellStart"/>
      <w:r w:rsidRPr="00AB4952">
        <w:rPr>
          <w:color w:val="000000"/>
          <w:vertAlign w:val="subscript"/>
        </w:rPr>
        <w:t>eff</w:t>
      </w:r>
      <w:proofErr w:type="gramStart"/>
      <w:r w:rsidRPr="00AB4952">
        <w:rPr>
          <w:color w:val="000000"/>
          <w:vertAlign w:val="subscript"/>
        </w:rPr>
        <w:t>,nu</w:t>
      </w:r>
      <w:proofErr w:type="spellEnd"/>
      <w:proofErr w:type="gramEnd"/>
      <w:r w:rsidRPr="00AB4952">
        <w:rPr>
          <w:color w:val="000000"/>
          <w:vertAlign w:val="subscript"/>
        </w:rPr>
        <w:t xml:space="preserve"> appui</w:t>
      </w:r>
      <w:r w:rsidRPr="00AB4952">
        <w:t>.</w:t>
      </w:r>
    </w:p>
    <w:p w:rsidR="00AC27CC" w:rsidRPr="003E10E1" w:rsidRDefault="00AC27CC" w:rsidP="004D64C4">
      <w:pPr>
        <w:pStyle w:val="baNormal0"/>
      </w:pPr>
      <w:r w:rsidRPr="003E10E1">
        <w:t xml:space="preserve">Généralement, </w:t>
      </w:r>
      <w:r>
        <w:t xml:space="preserve">sur </w:t>
      </w:r>
      <w:r w:rsidRPr="003E10E1">
        <w:t>chaque appui le calculateur choisit pour le moment de continuité</w:t>
      </w:r>
      <w:r>
        <w:t xml:space="preserve"> la valeur</w:t>
      </w:r>
      <w:r w:rsidRPr="003E10E1">
        <w:t xml:space="preserve"> minimum découlant de ces limites.</w:t>
      </w:r>
      <w:r>
        <w:t xml:space="preserve"> Il a cependant, dans certaines limites, la liberté de choisir une valeur plus élevée (jusqu’à environ 20 % en plus). </w:t>
      </w:r>
    </w:p>
    <w:p w:rsidR="00AC27CC" w:rsidRPr="00AB4952" w:rsidRDefault="00AC27CC" w:rsidP="00AC27CC">
      <w:pPr>
        <w:pStyle w:val="baTremarque"/>
        <w:rPr>
          <w:strike/>
        </w:rPr>
      </w:pPr>
      <w:r w:rsidRPr="00AB4952">
        <w:rPr>
          <w:strike/>
        </w:rPr>
        <w:t>Nota</w:t>
      </w:r>
    </w:p>
    <w:p w:rsidR="00AC27CC" w:rsidRPr="00AB4952" w:rsidRDefault="00AC27CC" w:rsidP="00AC27CC">
      <w:pPr>
        <w:pStyle w:val="baRemarqueba"/>
        <w:rPr>
          <w:rStyle w:val="Indice"/>
          <w:strike/>
          <w:szCs w:val="24"/>
        </w:rPr>
      </w:pPr>
      <w:r w:rsidRPr="00AB4952">
        <w:rPr>
          <w:strike/>
        </w:rPr>
        <w:t xml:space="preserve">La « règle des moments forfaitaires » proposée par le règlement antérieur (BAEL), alors </w:t>
      </w:r>
      <w:r w:rsidRPr="00AB4952">
        <w:rPr>
          <w:i/>
          <w:strike/>
        </w:rPr>
        <w:t>non spécifique aux planchers à prédalles</w:t>
      </w:r>
      <w:r w:rsidRPr="00AB4952">
        <w:rPr>
          <w:strike/>
        </w:rPr>
        <w:t xml:space="preserve">, préconisait de retenir pour le choix de </w:t>
      </w:r>
      <w:proofErr w:type="spellStart"/>
      <w:r w:rsidRPr="00AB4952">
        <w:rPr>
          <w:strike/>
        </w:rPr>
        <w:t>M</w:t>
      </w:r>
      <w:r w:rsidRPr="00AB4952">
        <w:rPr>
          <w:rStyle w:val="Indice"/>
          <w:strike/>
        </w:rPr>
        <w:t>appui</w:t>
      </w:r>
      <w:proofErr w:type="spellEnd"/>
      <w:r w:rsidRPr="00AB4952">
        <w:rPr>
          <w:strike/>
        </w:rPr>
        <w:t xml:space="preserve"> le plus fort des deux moments M</w:t>
      </w:r>
      <w:r w:rsidRPr="00AB4952">
        <w:rPr>
          <w:rStyle w:val="Indice"/>
          <w:strike/>
        </w:rPr>
        <w:t>0 à gauche</w:t>
      </w:r>
      <w:r w:rsidRPr="00AB4952">
        <w:rPr>
          <w:strike/>
        </w:rPr>
        <w:t> et</w:t>
      </w:r>
      <w:r w:rsidRPr="00AB4952">
        <w:rPr>
          <w:rStyle w:val="Indice"/>
          <w:strike/>
        </w:rPr>
        <w:t> </w:t>
      </w:r>
      <w:r w:rsidRPr="00AB4952">
        <w:rPr>
          <w:strike/>
        </w:rPr>
        <w:t>M</w:t>
      </w:r>
      <w:r w:rsidRPr="00AB4952">
        <w:rPr>
          <w:rStyle w:val="Indice"/>
          <w:strike/>
        </w:rPr>
        <w:t>0 à droite</w:t>
      </w:r>
      <w:r w:rsidRPr="00AB4952">
        <w:rPr>
          <w:rStyle w:val="Indice"/>
          <w:strike/>
          <w:szCs w:val="24"/>
        </w:rPr>
        <w:t xml:space="preserve">. </w:t>
      </w:r>
    </w:p>
    <w:p w:rsidR="00AC27CC" w:rsidRPr="00AB4952" w:rsidRDefault="00AC27CC" w:rsidP="005833CA">
      <w:pPr>
        <w:pStyle w:val="baRemarqueba"/>
        <w:spacing w:after="120"/>
        <w:rPr>
          <w:strike/>
        </w:rPr>
      </w:pPr>
      <w:r w:rsidRPr="00AB4952">
        <w:rPr>
          <w:rStyle w:val="Indice"/>
          <w:strike/>
          <w:szCs w:val="24"/>
          <w:vertAlign w:val="baseline"/>
        </w:rPr>
        <w:t xml:space="preserve">De fait, cette différence n’est pas significative. Elle est noyée dans l’incertitude assumée du calcul forfaitaire. </w:t>
      </w:r>
    </w:p>
    <w:p w:rsidR="00AC27CC" w:rsidRPr="003E10E1" w:rsidRDefault="00AC27CC" w:rsidP="00AC27CC">
      <w:pPr>
        <w:pStyle w:val="baT5"/>
      </w:pPr>
      <w:bookmarkStart w:id="14" w:name="_Toc278802794"/>
      <w:bookmarkStart w:id="15" w:name="_Toc318794072"/>
      <w:r w:rsidRPr="003E10E1">
        <w:t xml:space="preserve">Calculer dans chaque travée la valeur du moment </w:t>
      </w:r>
      <w:r w:rsidRPr="005833CA">
        <w:t xml:space="preserve">maximum  </w:t>
      </w:r>
      <w:proofErr w:type="spellStart"/>
      <w:r w:rsidRPr="005833CA">
        <w:t>M</w:t>
      </w:r>
      <w:r w:rsidRPr="005833CA">
        <w:rPr>
          <w:rStyle w:val="Indice"/>
        </w:rPr>
        <w:t>t</w:t>
      </w:r>
      <w:proofErr w:type="gramStart"/>
      <w:r w:rsidRPr="005833CA">
        <w:rPr>
          <w:rStyle w:val="Indice"/>
        </w:rPr>
        <w:t>,leff</w:t>
      </w:r>
      <w:proofErr w:type="spellEnd"/>
      <w:proofErr w:type="gramEnd"/>
      <w:r w:rsidRPr="005833CA">
        <w:t xml:space="preserve"> en travée</w:t>
      </w:r>
      <w:bookmarkEnd w:id="14"/>
      <w:bookmarkEnd w:id="15"/>
    </w:p>
    <w:tbl>
      <w:tblPr>
        <w:tblW w:w="9180" w:type="dxa"/>
        <w:tblLayout w:type="fixed"/>
        <w:tblLook w:val="04A0" w:firstRow="1" w:lastRow="0" w:firstColumn="1" w:lastColumn="0" w:noHBand="0" w:noVBand="1"/>
      </w:tblPr>
      <w:tblGrid>
        <w:gridCol w:w="5920"/>
        <w:gridCol w:w="3260"/>
      </w:tblGrid>
      <w:tr w:rsidR="00AC27CC" w:rsidRPr="00CE32DA" w:rsidTr="005833CA">
        <w:tc>
          <w:tcPr>
            <w:tcW w:w="5920" w:type="dxa"/>
            <w:shd w:val="clear" w:color="auto" w:fill="auto"/>
          </w:tcPr>
          <w:p w:rsidR="00AC27CC" w:rsidRPr="00AF7517" w:rsidRDefault="00AC27CC" w:rsidP="004D64C4">
            <w:pPr>
              <w:pStyle w:val="baNormal0"/>
            </w:pPr>
            <w:r w:rsidRPr="00AF7517">
              <w:t>Il faut respecter :</w:t>
            </w:r>
          </w:p>
          <w:p w:rsidR="00AC27CC" w:rsidRPr="005833CA" w:rsidRDefault="00AC27CC" w:rsidP="005833CA">
            <w:pPr>
              <w:pStyle w:val="baNormal0"/>
            </w:pPr>
            <w:r w:rsidRPr="005833CA">
              <w:t xml:space="preserve">Pour les travées intermédiaires : </w:t>
            </w:r>
            <w:r w:rsidRPr="005833CA">
              <w:rPr>
                <w:color w:val="000000"/>
              </w:rPr>
              <w:t>M</w:t>
            </w:r>
            <w:r w:rsidRPr="005833CA">
              <w:rPr>
                <w:color w:val="000000"/>
                <w:vertAlign w:val="subscript"/>
              </w:rPr>
              <w:t>t</w:t>
            </w:r>
            <w:proofErr w:type="gramStart"/>
            <w:r w:rsidRPr="005833CA">
              <w:rPr>
                <w:color w:val="000000"/>
                <w:vertAlign w:val="subscript"/>
              </w:rPr>
              <w:t>,ℓ</w:t>
            </w:r>
            <w:proofErr w:type="spellStart"/>
            <w:r w:rsidRPr="005833CA">
              <w:rPr>
                <w:color w:val="000000"/>
                <w:vertAlign w:val="subscript"/>
              </w:rPr>
              <w:t>eff</w:t>
            </w:r>
            <w:proofErr w:type="spellEnd"/>
            <w:proofErr w:type="gramEnd"/>
            <w:r w:rsidRPr="005833CA">
              <w:t> + </w:t>
            </w:r>
            <m:oMath>
              <m:f>
                <m:fPr>
                  <m:ctrlPr>
                    <w:rPr>
                      <w:rFonts w:ascii="Cambria Math" w:eastAsiaTheme="minorHAnsi" w:hAnsi="Cambria Math"/>
                      <w:i/>
                      <w:sz w:val="28"/>
                      <w:szCs w:val="28"/>
                    </w:rPr>
                  </m:ctrlPr>
                </m:fPr>
                <m:num>
                  <m:r>
                    <m:rPr>
                      <m:sty m:val="p"/>
                    </m:rPr>
                    <w:rPr>
                      <w:rFonts w:ascii="Cambria Math" w:eastAsiaTheme="minorEastAsia" w:hAnsi="Cambria Math"/>
                      <w:sz w:val="28"/>
                      <w:szCs w:val="28"/>
                    </w:rPr>
                    <m:t>|M</m:t>
                  </m:r>
                  <m:r>
                    <m:rPr>
                      <m:nor/>
                    </m:rPr>
                    <w:rPr>
                      <w:rFonts w:ascii="Cambria Math" w:eastAsiaTheme="minorEastAsia" w:hAnsi="Cambria Math"/>
                      <w:sz w:val="28"/>
                      <w:szCs w:val="28"/>
                      <w:vertAlign w:val="subscript"/>
                    </w:rPr>
                    <m:t>e,</m:t>
                  </m:r>
                  <m:r>
                    <m:rPr>
                      <m:nor/>
                    </m:rPr>
                    <w:rPr>
                      <w:rStyle w:val="Lminuscculeboucl"/>
                      <w:color w:val="000000"/>
                      <w:sz w:val="20"/>
                      <w:szCs w:val="20"/>
                    </w:rPr>
                    <m:t>l</m:t>
                  </m:r>
                  <m:r>
                    <m:rPr>
                      <m:nor/>
                    </m:rPr>
                    <w:rPr>
                      <w:rFonts w:ascii="Cambria Math" w:eastAsiaTheme="minorEastAsia" w:hAnsi="Cambria Math"/>
                      <w:sz w:val="28"/>
                      <w:szCs w:val="28"/>
                      <w:vertAlign w:val="subscript"/>
                    </w:rPr>
                    <m:t>n</m:t>
                  </m:r>
                  <m:r>
                    <m:rPr>
                      <m:sty m:val="p"/>
                    </m:rPr>
                    <w:rPr>
                      <w:rFonts w:ascii="Cambria Math" w:eastAsiaTheme="minorEastAsia" w:hAnsi="Cambria Math"/>
                      <w:sz w:val="28"/>
                      <w:szCs w:val="28"/>
                    </w:rPr>
                    <m:t>| + |M</m:t>
                  </m:r>
                  <m:r>
                    <m:rPr>
                      <m:nor/>
                    </m:rPr>
                    <w:rPr>
                      <w:rFonts w:ascii="Cambria Math" w:eastAsiaTheme="minorEastAsia" w:hAnsi="Cambria Math"/>
                      <w:sz w:val="28"/>
                      <w:szCs w:val="28"/>
                      <w:vertAlign w:val="subscript"/>
                    </w:rPr>
                    <m:t>w,</m:t>
                  </m:r>
                  <m:r>
                    <m:rPr>
                      <m:nor/>
                    </m:rPr>
                    <w:rPr>
                      <w:rStyle w:val="Textedelespacerserv"/>
                      <w:rFonts w:ascii="Cambria Math" w:hAnsi="Cambria Math"/>
                      <w:color w:val="000000"/>
                      <w:sz w:val="28"/>
                      <w:szCs w:val="28"/>
                      <w:vertAlign w:val="subscript"/>
                    </w:rPr>
                    <m:t xml:space="preserve"> </m:t>
                  </m:r>
                  <m:r>
                    <m:rPr>
                      <m:nor/>
                    </m:rPr>
                    <w:rPr>
                      <w:rStyle w:val="Lminuscculeboucl"/>
                      <w:color w:val="000000"/>
                      <w:sz w:val="20"/>
                      <w:szCs w:val="20"/>
                    </w:rPr>
                    <m:t>l</m:t>
                  </m:r>
                  <m:r>
                    <m:rPr>
                      <m:nor/>
                    </m:rPr>
                    <w:rPr>
                      <w:rFonts w:ascii="Cambria Math" w:eastAsiaTheme="minorEastAsia" w:hAnsi="Cambria Math"/>
                      <w:sz w:val="28"/>
                      <w:szCs w:val="28"/>
                      <w:vertAlign w:val="subscript"/>
                    </w:rPr>
                    <m:t>n</m:t>
                  </m:r>
                  <m:r>
                    <m:rPr>
                      <m:sty m:val="p"/>
                    </m:rPr>
                    <w:rPr>
                      <w:rFonts w:ascii="Cambria Math" w:eastAsiaTheme="minorEastAsia" w:hAnsi="Cambria Math"/>
                      <w:sz w:val="28"/>
                      <w:szCs w:val="28"/>
                    </w:rPr>
                    <m:t>|</m:t>
                  </m:r>
                </m:num>
                <m:den>
                  <m:r>
                    <w:rPr>
                      <w:rFonts w:ascii="Cambria Math" w:hAnsi="Cambria Math"/>
                      <w:sz w:val="28"/>
                      <w:szCs w:val="28"/>
                    </w:rPr>
                    <m:t>2</m:t>
                  </m:r>
                </m:den>
              </m:f>
              <m:r>
                <w:rPr>
                  <w:rFonts w:ascii="Cambria Math" w:hAnsi="Cambria Math"/>
                  <w:sz w:val="28"/>
                  <w:szCs w:val="28"/>
                </w:rPr>
                <m:t> </m:t>
              </m:r>
            </m:oMath>
            <w:r w:rsidRPr="005833CA">
              <w:sym w:font="Symbol" w:char="F0B3"/>
            </w:r>
            <w:r w:rsidRPr="005833CA">
              <w:t> 1,1.</w:t>
            </w:r>
            <w:r w:rsidRPr="005833CA">
              <w:rPr>
                <w:color w:val="000000"/>
              </w:rPr>
              <w:t>M</w:t>
            </w:r>
            <w:r w:rsidRPr="005833CA">
              <w:rPr>
                <w:color w:val="000000"/>
                <w:vertAlign w:val="subscript"/>
              </w:rPr>
              <w:t>0,ℓn</w:t>
            </w:r>
          </w:p>
          <w:p w:rsidR="00AC27CC" w:rsidRPr="005833CA" w:rsidRDefault="00AC27CC" w:rsidP="004D64C4">
            <w:pPr>
              <w:pStyle w:val="baNormal0"/>
              <w:rPr>
                <w:vertAlign w:val="subscript"/>
              </w:rPr>
            </w:pPr>
            <w:r w:rsidRPr="005833CA">
              <w:t xml:space="preserve">Pour les travées de rive : </w:t>
            </w:r>
            <w:r w:rsidRPr="005833CA">
              <w:rPr>
                <w:color w:val="000000"/>
              </w:rPr>
              <w:t>M</w:t>
            </w:r>
            <w:r w:rsidRPr="005833CA">
              <w:rPr>
                <w:color w:val="000000"/>
                <w:vertAlign w:val="subscript"/>
              </w:rPr>
              <w:t>t</w:t>
            </w:r>
            <w:proofErr w:type="gramStart"/>
            <w:r w:rsidRPr="005833CA">
              <w:rPr>
                <w:color w:val="000000"/>
                <w:vertAlign w:val="subscript"/>
              </w:rPr>
              <w:t>,ℓ</w:t>
            </w:r>
            <w:proofErr w:type="spellStart"/>
            <w:r w:rsidRPr="005833CA">
              <w:rPr>
                <w:color w:val="000000"/>
                <w:vertAlign w:val="subscript"/>
              </w:rPr>
              <w:t>eff</w:t>
            </w:r>
            <w:proofErr w:type="spellEnd"/>
            <w:proofErr w:type="gramEnd"/>
            <w:r w:rsidRPr="005833CA">
              <w:t> + </w:t>
            </w:r>
            <m:oMath>
              <m:f>
                <m:fPr>
                  <m:ctrlPr>
                    <w:rPr>
                      <w:rFonts w:ascii="Cambria Math" w:eastAsiaTheme="minorHAnsi" w:hAnsi="Cambria Math"/>
                      <w:i/>
                      <w:sz w:val="28"/>
                      <w:szCs w:val="28"/>
                    </w:rPr>
                  </m:ctrlPr>
                </m:fPr>
                <m:num>
                  <m:r>
                    <m:rPr>
                      <m:sty m:val="p"/>
                    </m:rPr>
                    <w:rPr>
                      <w:rFonts w:ascii="Cambria Math" w:eastAsiaTheme="minorEastAsia" w:hAnsi="Cambria Math"/>
                      <w:sz w:val="28"/>
                      <w:szCs w:val="28"/>
                    </w:rPr>
                    <m:t>|M</m:t>
                  </m:r>
                  <m:r>
                    <m:rPr>
                      <m:nor/>
                    </m:rPr>
                    <w:rPr>
                      <w:rFonts w:ascii="Cambria Math" w:eastAsiaTheme="minorEastAsia" w:hAnsi="Cambria Math"/>
                      <w:sz w:val="28"/>
                      <w:szCs w:val="28"/>
                      <w:vertAlign w:val="subscript"/>
                    </w:rPr>
                    <m:t>e,</m:t>
                  </m:r>
                  <m:r>
                    <m:rPr>
                      <m:nor/>
                    </m:rPr>
                    <w:rPr>
                      <w:rStyle w:val="Lminuscculeboucl"/>
                      <w:color w:val="000000"/>
                      <w:sz w:val="20"/>
                      <w:szCs w:val="20"/>
                    </w:rPr>
                    <m:t>l</m:t>
                  </m:r>
                  <m:r>
                    <m:rPr>
                      <m:nor/>
                    </m:rPr>
                    <w:rPr>
                      <w:rFonts w:ascii="Cambria Math" w:eastAsiaTheme="minorEastAsia" w:hAnsi="Cambria Math"/>
                      <w:sz w:val="28"/>
                      <w:szCs w:val="28"/>
                      <w:vertAlign w:val="subscript"/>
                    </w:rPr>
                    <m:t>n</m:t>
                  </m:r>
                  <m:r>
                    <m:rPr>
                      <m:sty m:val="p"/>
                    </m:rPr>
                    <w:rPr>
                      <w:rFonts w:ascii="Cambria Math" w:eastAsiaTheme="minorEastAsia" w:hAnsi="Cambria Math"/>
                      <w:sz w:val="28"/>
                      <w:szCs w:val="28"/>
                    </w:rPr>
                    <m:t>| + |M</m:t>
                  </m:r>
                  <m:r>
                    <m:rPr>
                      <m:nor/>
                    </m:rPr>
                    <w:rPr>
                      <w:rFonts w:ascii="Cambria Math" w:eastAsiaTheme="minorEastAsia" w:hAnsi="Cambria Math"/>
                      <w:sz w:val="28"/>
                      <w:szCs w:val="28"/>
                      <w:vertAlign w:val="subscript"/>
                    </w:rPr>
                    <m:t>w,</m:t>
                  </m:r>
                  <m:r>
                    <m:rPr>
                      <m:nor/>
                    </m:rPr>
                    <w:rPr>
                      <w:rStyle w:val="Textedelespacerserv"/>
                      <w:rFonts w:ascii="Cambria Math" w:hAnsi="Cambria Math"/>
                      <w:color w:val="000000"/>
                      <w:sz w:val="28"/>
                      <w:szCs w:val="28"/>
                      <w:vertAlign w:val="subscript"/>
                    </w:rPr>
                    <m:t xml:space="preserve"> </m:t>
                  </m:r>
                  <m:r>
                    <m:rPr>
                      <m:nor/>
                    </m:rPr>
                    <w:rPr>
                      <w:rStyle w:val="Lminuscculeboucl"/>
                      <w:color w:val="000000"/>
                      <w:sz w:val="20"/>
                      <w:szCs w:val="20"/>
                    </w:rPr>
                    <m:t>l</m:t>
                  </m:r>
                  <m:r>
                    <m:rPr>
                      <m:nor/>
                    </m:rPr>
                    <w:rPr>
                      <w:rFonts w:ascii="Cambria Math" w:eastAsiaTheme="minorEastAsia" w:hAnsi="Cambria Math"/>
                      <w:sz w:val="28"/>
                      <w:szCs w:val="28"/>
                      <w:vertAlign w:val="subscript"/>
                    </w:rPr>
                    <m:t>n</m:t>
                  </m:r>
                  <m:r>
                    <m:rPr>
                      <m:sty m:val="p"/>
                    </m:rPr>
                    <w:rPr>
                      <w:rFonts w:ascii="Cambria Math" w:eastAsiaTheme="minorEastAsia" w:hAnsi="Cambria Math"/>
                      <w:sz w:val="28"/>
                      <w:szCs w:val="28"/>
                    </w:rPr>
                    <m:t>|</m:t>
                  </m:r>
                </m:num>
                <m:den>
                  <m:r>
                    <w:rPr>
                      <w:rFonts w:ascii="Cambria Math" w:hAnsi="Cambria Math"/>
                      <w:sz w:val="28"/>
                      <w:szCs w:val="28"/>
                    </w:rPr>
                    <m:t>2</m:t>
                  </m:r>
                </m:den>
              </m:f>
            </m:oMath>
            <w:r w:rsidRPr="005833CA">
              <w:t> </w:t>
            </w:r>
            <w:r w:rsidRPr="005833CA">
              <w:sym w:font="Symbol" w:char="F0B3"/>
            </w:r>
            <w:r w:rsidRPr="005833CA">
              <w:t> 1,15.</w:t>
            </w:r>
            <w:r w:rsidRPr="005833CA">
              <w:rPr>
                <w:color w:val="000000"/>
              </w:rPr>
              <w:t>M</w:t>
            </w:r>
            <w:r w:rsidRPr="005833CA">
              <w:rPr>
                <w:color w:val="000000"/>
                <w:vertAlign w:val="subscript"/>
              </w:rPr>
              <w:t>0,ℓn</w:t>
            </w:r>
          </w:p>
          <w:p w:rsidR="00AC27CC" w:rsidRPr="005833CA" w:rsidRDefault="00AC27CC" w:rsidP="004D64C4">
            <w:pPr>
              <w:pStyle w:val="baNormal0"/>
            </w:pPr>
            <w:r w:rsidRPr="005833CA">
              <w:t xml:space="preserve">Cette formule traite le moment maximum en travée </w:t>
            </w:r>
            <w:r w:rsidRPr="005833CA">
              <w:rPr>
                <w:color w:val="000000"/>
              </w:rPr>
              <w:t>M</w:t>
            </w:r>
            <w:r w:rsidRPr="005833CA">
              <w:rPr>
                <w:color w:val="000000"/>
                <w:vertAlign w:val="subscript"/>
              </w:rPr>
              <w:t>t</w:t>
            </w:r>
            <w:proofErr w:type="gramStart"/>
            <w:r w:rsidRPr="005833CA">
              <w:rPr>
                <w:color w:val="000000"/>
                <w:vertAlign w:val="subscript"/>
              </w:rPr>
              <w:t>,ℓ</w:t>
            </w:r>
            <w:proofErr w:type="spellStart"/>
            <w:r w:rsidRPr="005833CA">
              <w:rPr>
                <w:color w:val="000000"/>
                <w:vertAlign w:val="subscript"/>
              </w:rPr>
              <w:t>eff</w:t>
            </w:r>
            <w:proofErr w:type="spellEnd"/>
            <w:proofErr w:type="gramEnd"/>
            <w:r w:rsidRPr="005833CA">
              <w:t xml:space="preserve"> comme le moment à </w:t>
            </w:r>
            <w:proofErr w:type="spellStart"/>
            <w:r w:rsidRPr="005833CA">
              <w:t>mi-portée</w:t>
            </w:r>
            <w:proofErr w:type="spellEnd"/>
            <w:r w:rsidRPr="005833CA">
              <w:t xml:space="preserve"> </w:t>
            </w:r>
            <w:r w:rsidRPr="005833CA">
              <w:rPr>
                <w:color w:val="000000"/>
              </w:rPr>
              <w:t>M</w:t>
            </w:r>
            <w:r w:rsidRPr="005833CA">
              <w:rPr>
                <w:color w:val="000000"/>
                <w:vertAlign w:val="subscript"/>
              </w:rPr>
              <w:t>ℓ/2,ℓ</w:t>
            </w:r>
            <w:proofErr w:type="spellStart"/>
            <w:r w:rsidRPr="005833CA">
              <w:rPr>
                <w:color w:val="000000"/>
                <w:vertAlign w:val="subscript"/>
              </w:rPr>
              <w:t>eff</w:t>
            </w:r>
            <w:proofErr w:type="spellEnd"/>
            <w:r w:rsidRPr="005833CA">
              <w:rPr>
                <w:color w:val="000000"/>
              </w:rPr>
              <w:t>.</w:t>
            </w:r>
            <w:r w:rsidRPr="005833CA">
              <w:t xml:space="preserve"> C’est une approximation comme illustrée ci-contre. </w:t>
            </w:r>
          </w:p>
          <w:p w:rsidR="00AC27CC" w:rsidRPr="00AF7517" w:rsidRDefault="00AC27CC" w:rsidP="004D64C4">
            <w:pPr>
              <w:pStyle w:val="baNormal0"/>
            </w:pPr>
            <w:r w:rsidRPr="005833CA">
              <w:t xml:space="preserve">Les coefficients 1,1 et 1,15 sont calés pour prendre en compte l’incidence des différents cas de charge et aussi pour corriger l’écart entre </w:t>
            </w:r>
            <w:r w:rsidRPr="005833CA">
              <w:rPr>
                <w:color w:val="000000"/>
              </w:rPr>
              <w:t>M</w:t>
            </w:r>
            <w:r w:rsidRPr="005833CA">
              <w:rPr>
                <w:color w:val="000000"/>
                <w:vertAlign w:val="subscript"/>
              </w:rPr>
              <w:t>ℓ/2</w:t>
            </w:r>
            <w:r w:rsidRPr="005833CA">
              <w:t xml:space="preserve"> et M</w:t>
            </w:r>
            <w:r w:rsidRPr="005833CA">
              <w:rPr>
                <w:vertAlign w:val="subscript"/>
              </w:rPr>
              <w:t>t</w:t>
            </w:r>
            <w:r w:rsidRPr="005833CA">
              <w:t xml:space="preserve"> puis entre </w:t>
            </w:r>
            <w:r w:rsidRPr="005833CA">
              <w:rPr>
                <w:color w:val="000000"/>
              </w:rPr>
              <w:t>M</w:t>
            </w:r>
            <w:r w:rsidRPr="005833CA">
              <w:rPr>
                <w:color w:val="000000"/>
                <w:vertAlign w:val="subscript"/>
              </w:rPr>
              <w:t>t</w:t>
            </w:r>
            <w:proofErr w:type="gramStart"/>
            <w:r w:rsidRPr="005833CA">
              <w:rPr>
                <w:color w:val="000000"/>
                <w:vertAlign w:val="subscript"/>
              </w:rPr>
              <w:t>,ℓn</w:t>
            </w:r>
            <w:proofErr w:type="gramEnd"/>
            <w:r w:rsidRPr="005833CA">
              <w:t xml:space="preserve"> et </w:t>
            </w:r>
            <w:r w:rsidRPr="005833CA">
              <w:rPr>
                <w:color w:val="000000"/>
              </w:rPr>
              <w:t>M</w:t>
            </w:r>
            <w:r w:rsidRPr="005833CA">
              <w:rPr>
                <w:color w:val="000000"/>
                <w:vertAlign w:val="subscript"/>
              </w:rPr>
              <w:t>t,ℓ</w:t>
            </w:r>
            <w:proofErr w:type="spellStart"/>
            <w:r w:rsidRPr="005833CA">
              <w:rPr>
                <w:color w:val="000000"/>
                <w:vertAlign w:val="subscript"/>
              </w:rPr>
              <w:t>eff</w:t>
            </w:r>
            <w:proofErr w:type="spellEnd"/>
            <w:r w:rsidRPr="005833CA">
              <w:t>.</w:t>
            </w:r>
          </w:p>
        </w:tc>
        <w:tc>
          <w:tcPr>
            <w:tcW w:w="3260" w:type="dxa"/>
            <w:shd w:val="clear" w:color="auto" w:fill="auto"/>
          </w:tcPr>
          <w:p w:rsidR="005833CA" w:rsidRDefault="005833CA" w:rsidP="004D64C4">
            <w:pPr>
              <w:pStyle w:val="baNormal0"/>
              <w:rPr>
                <w:noProof/>
              </w:rPr>
            </w:pPr>
          </w:p>
          <w:p w:rsidR="00AC27CC" w:rsidRPr="00CE32DA" w:rsidRDefault="00AC27CC" w:rsidP="004D64C4">
            <w:pPr>
              <w:pStyle w:val="baNormal0"/>
            </w:pPr>
            <w:r>
              <w:rPr>
                <w:noProof/>
              </w:rPr>
              <w:drawing>
                <wp:inline distT="0" distB="0" distL="0" distR="0" wp14:anchorId="6132D7F4" wp14:editId="769392D0">
                  <wp:extent cx="1948180" cy="114490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1144905"/>
                          </a:xfrm>
                          <a:prstGeom prst="rect">
                            <a:avLst/>
                          </a:prstGeom>
                          <a:noFill/>
                          <a:ln>
                            <a:noFill/>
                          </a:ln>
                        </pic:spPr>
                      </pic:pic>
                    </a:graphicData>
                  </a:graphic>
                </wp:inline>
              </w:drawing>
            </w:r>
          </w:p>
        </w:tc>
      </w:tr>
    </w:tbl>
    <w:p w:rsidR="00AC27CC" w:rsidRPr="003E10E1" w:rsidRDefault="00AC27CC" w:rsidP="005833CA">
      <w:pPr>
        <w:pStyle w:val="baT5"/>
      </w:pPr>
      <w:bookmarkStart w:id="16" w:name="_Toc278802796"/>
      <w:bookmarkStart w:id="17" w:name="_Toc318794073"/>
      <w:r w:rsidRPr="003E10E1">
        <w:t>Diagramme enveloppe </w:t>
      </w:r>
      <w:bookmarkEnd w:id="16"/>
      <w:r w:rsidRPr="00F04BEE">
        <w:t>V</w:t>
      </w:r>
      <w:r w:rsidRPr="00D627F9">
        <w:rPr>
          <w:vertAlign w:val="subscript"/>
        </w:rPr>
        <w:t>ℓ</w:t>
      </w:r>
      <w:r w:rsidRPr="00D627F9">
        <w:rPr>
          <w:rStyle w:val="Indice"/>
        </w:rPr>
        <w:t>n</w:t>
      </w:r>
      <w:bookmarkEnd w:id="17"/>
    </w:p>
    <w:p w:rsidR="00AC27CC" w:rsidRPr="003E10E1" w:rsidRDefault="00AC27CC" w:rsidP="004D64C4">
      <w:pPr>
        <w:pStyle w:val="baNormal0"/>
      </w:pPr>
      <w:r w:rsidRPr="003E10E1">
        <w:t>Il est totalement forfaitaire, avec les valeurs ci-dessous.</w:t>
      </w:r>
    </w:p>
    <w:p w:rsidR="00AC27CC" w:rsidRPr="002A386F" w:rsidRDefault="00AC27CC" w:rsidP="00AC27CC">
      <w:pPr>
        <w:pStyle w:val="Figimprimeur"/>
        <w:rPr>
          <w:rStyle w:val="FigmodifieCar"/>
          <w:lang w:val="fr-FR"/>
        </w:rPr>
      </w:pPr>
      <w:r>
        <w:rPr>
          <w:noProof/>
          <w:lang w:val="fr-FR"/>
        </w:rPr>
        <w:drawing>
          <wp:inline distT="0" distB="0" distL="0" distR="0" wp14:anchorId="57771ECA" wp14:editId="0FE522AC">
            <wp:extent cx="1884680" cy="819150"/>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4680" cy="819150"/>
                    </a:xfrm>
                    <a:prstGeom prst="rect">
                      <a:avLst/>
                    </a:prstGeom>
                    <a:noFill/>
                    <a:ln>
                      <a:noFill/>
                    </a:ln>
                  </pic:spPr>
                </pic:pic>
              </a:graphicData>
            </a:graphic>
          </wp:inline>
        </w:drawing>
      </w:r>
      <w:r w:rsidRPr="003E10E1">
        <w:rPr>
          <w:b w:val="0"/>
          <w:noProof/>
          <w:color w:val="auto"/>
          <w:sz w:val="20"/>
          <w:lang w:val="fr-FR"/>
        </w:rPr>
        <w:t xml:space="preserve"> </w:t>
      </w:r>
      <w:r>
        <w:rPr>
          <w:noProof/>
          <w:lang w:val="fr-FR"/>
        </w:rPr>
        <w:drawing>
          <wp:inline distT="0" distB="0" distL="0" distR="0" wp14:anchorId="646FDA8D" wp14:editId="32204AA9">
            <wp:extent cx="2934335" cy="8585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4335" cy="858520"/>
                    </a:xfrm>
                    <a:prstGeom prst="rect">
                      <a:avLst/>
                    </a:prstGeom>
                    <a:noFill/>
                    <a:ln>
                      <a:noFill/>
                    </a:ln>
                  </pic:spPr>
                </pic:pic>
              </a:graphicData>
            </a:graphic>
          </wp:inline>
        </w:drawing>
      </w:r>
    </w:p>
    <w:p w:rsidR="00AC27CC" w:rsidRPr="002E202A" w:rsidRDefault="00AC27CC" w:rsidP="00AC27CC">
      <w:pPr>
        <w:pStyle w:val="baT3"/>
        <w:numPr>
          <w:ilvl w:val="2"/>
          <w:numId w:val="1"/>
        </w:numPr>
      </w:pPr>
      <w:bookmarkStart w:id="18" w:name="_Toc278802804"/>
      <w:bookmarkStart w:id="19" w:name="_Toc318794074"/>
      <w:r w:rsidRPr="002E202A">
        <w:t>Arrêt forfaitaire des armatures</w:t>
      </w:r>
      <w:bookmarkEnd w:id="18"/>
      <w:bookmarkEnd w:id="19"/>
    </w:p>
    <w:p w:rsidR="00AC27CC" w:rsidRPr="002E202A" w:rsidRDefault="00AC27CC" w:rsidP="004D64C4">
      <w:pPr>
        <w:pStyle w:val="baNormal0"/>
      </w:pPr>
      <w:r w:rsidRPr="002E202A">
        <w:t>C’est une adaptation aux spécificités d’</w:t>
      </w:r>
      <w:proofErr w:type="spellStart"/>
      <w:r w:rsidRPr="002E202A">
        <w:t>Eurocode</w:t>
      </w:r>
      <w:proofErr w:type="spellEnd"/>
      <w:r w:rsidRPr="002E202A">
        <w:t xml:space="preserve"> de l’arrêt forfaitaire </w:t>
      </w:r>
      <w:r>
        <w:t>proposé</w:t>
      </w:r>
      <w:r w:rsidRPr="002E202A">
        <w:t xml:space="preserve"> </w:t>
      </w:r>
      <w:r>
        <w:t>par les</w:t>
      </w:r>
      <w:r w:rsidRPr="002E202A">
        <w:t xml:space="preserve"> </w:t>
      </w:r>
      <w:r>
        <w:t xml:space="preserve">règlements précédents </w:t>
      </w:r>
      <w:r w:rsidRPr="002E202A">
        <w:t xml:space="preserve">pour les éléments calculés avec la </w:t>
      </w:r>
      <w:r>
        <w:t>méthode</w:t>
      </w:r>
      <w:r w:rsidRPr="002E202A">
        <w:t xml:space="preserve"> de</w:t>
      </w:r>
      <w:r>
        <w:t>s « moments</w:t>
      </w:r>
      <w:r w:rsidRPr="002E202A">
        <w:t xml:space="preserve"> forfaitaire</w:t>
      </w:r>
      <w:r>
        <w:t>s</w:t>
      </w:r>
      <w:r w:rsidRPr="002E202A">
        <w:t> »</w:t>
      </w:r>
      <w:r>
        <w:t>.</w:t>
      </w:r>
    </w:p>
    <w:p w:rsidR="00AC27CC" w:rsidRPr="007E73F9" w:rsidRDefault="00AC27CC" w:rsidP="00AC27CC">
      <w:pPr>
        <w:pStyle w:val="baT4"/>
        <w:numPr>
          <w:ilvl w:val="3"/>
          <w:numId w:val="1"/>
        </w:numPr>
        <w:tabs>
          <w:tab w:val="clear" w:pos="2269"/>
          <w:tab w:val="num" w:pos="992"/>
        </w:tabs>
        <w:ind w:left="992" w:hanging="992"/>
      </w:pPr>
      <w:bookmarkStart w:id="20" w:name="_Toc318794075"/>
      <w:r>
        <w:t>Prescription</w:t>
      </w:r>
      <w:r w:rsidRPr="007E73F9">
        <w:t xml:space="preserve"> de base</w:t>
      </w:r>
      <w:bookmarkEnd w:id="20"/>
    </w:p>
    <w:p w:rsidR="00AC27CC" w:rsidRDefault="00AC27CC" w:rsidP="004D64C4">
      <w:pPr>
        <w:pStyle w:val="baNormal0"/>
      </w:pPr>
      <w:r>
        <w:t xml:space="preserve">Elle est limitée aux cas où </w:t>
      </w:r>
      <w:r w:rsidRPr="003E10E1">
        <w:t>chaque armature est constituée de deux lits égaux.</w:t>
      </w:r>
    </w:p>
    <w:p w:rsidR="00AC27CC" w:rsidRPr="003E10E1" w:rsidRDefault="00AC27CC" w:rsidP="004D64C4">
      <w:pPr>
        <w:pStyle w:val="baNormal0"/>
      </w:pPr>
    </w:p>
    <w:p w:rsidR="00AC27CC" w:rsidRPr="00CB7311" w:rsidRDefault="00AC27CC" w:rsidP="004D64C4">
      <w:pPr>
        <w:pStyle w:val="baNormal0"/>
      </w:pPr>
      <w:r w:rsidRPr="002E202A">
        <w:t>L’arrêt forfaitaire proposé ici a été développé par l’auteur.</w:t>
      </w:r>
    </w:p>
    <w:p w:rsidR="00AC27CC" w:rsidRPr="003E10E1" w:rsidRDefault="00AC27CC" w:rsidP="004D64C4">
      <w:pPr>
        <w:pStyle w:val="baNormal0"/>
      </w:pPr>
      <w:r>
        <w:t>Il s’applique aux</w:t>
      </w:r>
      <w:r w:rsidRPr="003E10E1">
        <w:t xml:space="preserve"> cas où Q </w:t>
      </w:r>
      <w:r w:rsidRPr="003E10E1">
        <w:sym w:font="Symbol" w:char="F0A3"/>
      </w:r>
      <w:r w:rsidRPr="003E10E1">
        <w:t> environ G/2 (à + 30 % près) et cotg</w:t>
      </w:r>
      <w:r w:rsidRPr="003E10E1">
        <w:rPr>
          <w:rStyle w:val="Symbol"/>
        </w:rPr>
        <w:sym w:font="Symbol" w:char="F071"/>
      </w:r>
      <w:r w:rsidRPr="003E10E1">
        <w:t xml:space="preserve"> = 2,5</w:t>
      </w:r>
    </w:p>
    <w:p w:rsidR="00AC27CC" w:rsidRPr="003E10E1" w:rsidRDefault="00AC27CC" w:rsidP="004D64C4">
      <w:pPr>
        <w:pStyle w:val="baNormal0"/>
      </w:pPr>
      <w:r w:rsidRPr="003E10E1">
        <w:t>La longueur d’arrêt des barres est conditionnée par les trois éléments ci-dessous :</w:t>
      </w:r>
    </w:p>
    <w:p w:rsidR="00AC27CC" w:rsidRPr="003E10E1" w:rsidRDefault="00AC27CC" w:rsidP="004D64C4">
      <w:pPr>
        <w:pStyle w:val="baListe1"/>
      </w:pPr>
      <w:r>
        <w:t>Le d</w:t>
      </w:r>
      <w:r w:rsidRPr="003E10E1">
        <w:t>iagramme enveloppe des moments : celui dégagé ci-dessus.</w:t>
      </w:r>
    </w:p>
    <w:p w:rsidR="00AC27CC" w:rsidRPr="003E10E1" w:rsidRDefault="00AC27CC" w:rsidP="004D64C4">
      <w:pPr>
        <w:pStyle w:val="baListe1"/>
      </w:pPr>
      <w:r>
        <w:t>Le d</w:t>
      </w:r>
      <w:r w:rsidRPr="003E10E1">
        <w:t xml:space="preserve">écalage </w:t>
      </w:r>
      <w:r>
        <w:t>a</w:t>
      </w:r>
      <w:r w:rsidRPr="00F62F8A">
        <w:rPr>
          <w:vertAlign w:val="subscript"/>
        </w:rPr>
        <w:t>ℓ</w:t>
      </w:r>
      <w:r>
        <w:t xml:space="preserve"> </w:t>
      </w:r>
      <w:r w:rsidRPr="003E10E1">
        <w:t>du diagramme des moments pour tenir compte de l’effet de l’effort tranchant :</w:t>
      </w:r>
    </w:p>
    <w:p w:rsidR="00AC27CC" w:rsidRDefault="00AC27CC" w:rsidP="00AC27CC">
      <w:pPr>
        <w:pStyle w:val="Liste2ba"/>
      </w:pPr>
      <w:r w:rsidRPr="003E10E1">
        <w:t xml:space="preserve">- dans le cas des poutres : </w:t>
      </w:r>
      <w:r>
        <w:t xml:space="preserve">calé sur </w:t>
      </w:r>
      <w:r w:rsidRPr="003E10E1">
        <w:t>cotg</w:t>
      </w:r>
      <w:r w:rsidRPr="003E10E1">
        <w:rPr>
          <w:rStyle w:val="Symbol"/>
        </w:rPr>
        <w:sym w:font="Symbol" w:char="F071"/>
      </w:r>
      <w:r>
        <w:t xml:space="preserve"> = 2,5 </w:t>
      </w:r>
      <w:r w:rsidRPr="003E10E1">
        <w:t xml:space="preserve"> </w:t>
      </w:r>
      <w:r>
        <w:sym w:font="Symbol" w:char="F0DE"/>
      </w:r>
      <w:r>
        <w:t xml:space="preserve"> a</w:t>
      </w:r>
      <w:r w:rsidRPr="00F62F8A">
        <w:rPr>
          <w:color w:val="000000"/>
          <w:vertAlign w:val="subscript"/>
        </w:rPr>
        <w:t>ℓ</w:t>
      </w:r>
      <w:r>
        <w:t xml:space="preserve"> </w:t>
      </w:r>
      <w:r w:rsidRPr="003E10E1">
        <w:sym w:font="Symbol" w:char="F0BB"/>
      </w:r>
      <w:r w:rsidRPr="003E10E1">
        <w:t> h ;</w:t>
      </w:r>
    </w:p>
    <w:p w:rsidR="00AC27CC" w:rsidRPr="003E10E1" w:rsidRDefault="00AC27CC" w:rsidP="00AC27CC">
      <w:pPr>
        <w:pStyle w:val="Liste2ba"/>
      </w:pPr>
      <w:r w:rsidRPr="003E10E1">
        <w:t xml:space="preserve">- dans le cas des dalles : </w:t>
      </w:r>
      <w:r>
        <w:t>a</w:t>
      </w:r>
      <w:r w:rsidRPr="00F62F8A">
        <w:rPr>
          <w:color w:val="000000"/>
          <w:vertAlign w:val="subscript"/>
        </w:rPr>
        <w:t>ℓ</w:t>
      </w:r>
      <w:r w:rsidRPr="003E10E1">
        <w:t xml:space="preserve"> est </w:t>
      </w:r>
      <w:r>
        <w:t xml:space="preserve">règlementairement </w:t>
      </w:r>
      <w:r w:rsidRPr="003E10E1">
        <w:t>= d</w:t>
      </w:r>
      <w:r>
        <w:t xml:space="preserve"> ; </w:t>
      </w:r>
      <w:r w:rsidRPr="003E10E1">
        <w:t>pour cet arrêt forfaitaire on admet</w:t>
      </w:r>
      <w:r>
        <w:t xml:space="preserve"> a</w:t>
      </w:r>
      <w:r w:rsidRPr="00F62F8A">
        <w:rPr>
          <w:color w:val="000000"/>
          <w:vertAlign w:val="subscript"/>
        </w:rPr>
        <w:t>ℓ</w:t>
      </w:r>
      <w:r w:rsidRPr="003E10E1">
        <w:t xml:space="preserve"> </w:t>
      </w:r>
      <w:r w:rsidRPr="003E10E1">
        <w:sym w:font="Symbol" w:char="F0BB"/>
      </w:r>
      <w:r w:rsidRPr="003E10E1">
        <w:t> h.</w:t>
      </w:r>
    </w:p>
    <w:p w:rsidR="00AC27CC" w:rsidRPr="003E10E1" w:rsidRDefault="00AC27CC" w:rsidP="004D64C4">
      <w:pPr>
        <w:pStyle w:val="baListe1"/>
      </w:pPr>
      <w:r w:rsidRPr="003E10E1">
        <w:t>La longueur d’ancrage ℓ</w:t>
      </w:r>
      <w:r w:rsidRPr="003E10E1">
        <w:rPr>
          <w:rStyle w:val="Indice"/>
        </w:rPr>
        <w:t>bd</w:t>
      </w:r>
      <w:r w:rsidRPr="003E10E1">
        <w:t xml:space="preserve"> des aciers. Son incidence est généralement sensible sur la longueur d’arrêt des deuxièmes lits de chapeaux. D’autant que dans le cas des poutres, les chapeaux sont souvent en zone de mauvaise qualité d’adhérence </w:t>
      </w:r>
      <w:r w:rsidRPr="003E10E1">
        <w:sym w:font="Symbol" w:char="F0DE"/>
      </w:r>
      <w:r w:rsidRPr="003E10E1">
        <w:t> ℓ</w:t>
      </w:r>
      <w:r w:rsidRPr="003E10E1">
        <w:rPr>
          <w:rStyle w:val="Indice"/>
        </w:rPr>
        <w:t>bd</w:t>
      </w:r>
      <w:r w:rsidRPr="003E10E1">
        <w:t xml:space="preserve"> = 1,4 ℓ</w:t>
      </w:r>
      <w:proofErr w:type="spellStart"/>
      <w:r w:rsidRPr="003E10E1">
        <w:rPr>
          <w:rStyle w:val="Indice"/>
        </w:rPr>
        <w:t>bd</w:t>
      </w:r>
      <w:proofErr w:type="gramStart"/>
      <w:r w:rsidRPr="003E10E1">
        <w:rPr>
          <w:rStyle w:val="Indice"/>
        </w:rPr>
        <w:t>,nom</w:t>
      </w:r>
      <w:proofErr w:type="spellEnd"/>
      <w:proofErr w:type="gramEnd"/>
    </w:p>
    <w:p w:rsidR="00AC27CC" w:rsidRPr="003E10E1" w:rsidRDefault="00AC27CC" w:rsidP="004D64C4">
      <w:pPr>
        <w:pStyle w:val="baNormal0"/>
      </w:pPr>
      <w:r>
        <w:lastRenderedPageBreak/>
        <w:t>Les</w:t>
      </w:r>
      <w:r w:rsidRPr="003E10E1">
        <w:t xml:space="preserve"> décalages </w:t>
      </w:r>
      <w:r w:rsidRPr="003E10E1">
        <w:sym w:font="Symbol" w:char="F0BB"/>
      </w:r>
      <w:r w:rsidRPr="003E10E1">
        <w:t> h et des longueurs d’ancrage ℓ</w:t>
      </w:r>
      <w:r w:rsidRPr="003E10E1">
        <w:rPr>
          <w:rStyle w:val="Indice"/>
        </w:rPr>
        <w:t>bd</w:t>
      </w:r>
      <w:r w:rsidRPr="003E10E1">
        <w:t xml:space="preserve"> </w:t>
      </w:r>
      <w:r>
        <w:t xml:space="preserve">sont </w:t>
      </w:r>
      <w:r w:rsidRPr="003E10E1">
        <w:t>différent</w:t>
      </w:r>
      <w:r>
        <w:t>s entre une dalle et une poutre</w:t>
      </w:r>
      <w:r w:rsidRPr="003E10E1">
        <w:t xml:space="preserve"> et, pour ces dernières, entre aciers inférieurs et aciers supérieurs</w:t>
      </w:r>
      <w:r>
        <w:t>.</w:t>
      </w:r>
      <w:r w:rsidRPr="003E10E1">
        <w:t xml:space="preserve"> </w:t>
      </w:r>
      <w:r>
        <w:t xml:space="preserve">Chaque fois que leur incidence peut être sensible, </w:t>
      </w:r>
      <w:r w:rsidRPr="003E10E1">
        <w:t>l’arrêt des barres proposé ci-dessous les fait apparaître explicitement</w:t>
      </w:r>
      <w:r>
        <w:t>.</w:t>
      </w:r>
    </w:p>
    <w:p w:rsidR="00AC27CC" w:rsidRDefault="00AC27CC" w:rsidP="004D64C4">
      <w:pPr>
        <w:pStyle w:val="baNormal0"/>
      </w:pPr>
      <w:r w:rsidRPr="003E10E1">
        <w:t>L’information est complétée par le cas des travées isolées.</w:t>
      </w:r>
    </w:p>
    <w:p w:rsidR="00AC27CC" w:rsidRDefault="00AC27CC" w:rsidP="004D64C4">
      <w:pPr>
        <w:pStyle w:val="baNormal0"/>
      </w:pPr>
    </w:p>
    <w:p w:rsidR="00AC27CC" w:rsidRPr="003E10E1" w:rsidRDefault="00AC27CC" w:rsidP="00AC27CC">
      <w:pPr>
        <w:pStyle w:val="baT5"/>
      </w:pPr>
      <w:bookmarkStart w:id="21" w:name="_Toc278802806"/>
      <w:r w:rsidRPr="003E10E1">
        <w:t>Travées isolées avec deux lits égaux dans les cas où cotg</w:t>
      </w:r>
      <w:r w:rsidRPr="003E10E1">
        <w:rPr>
          <w:rStyle w:val="Symbol"/>
        </w:rPr>
        <w:sym w:font="Symbol" w:char="F071"/>
      </w:r>
      <w:r w:rsidRPr="003E10E1">
        <w:rPr>
          <w:rStyle w:val="Symbol"/>
        </w:rPr>
        <w:t></w:t>
      </w:r>
      <w:r w:rsidRPr="003E10E1">
        <w:t>= 2,5</w:t>
      </w:r>
      <w:bookmarkEnd w:id="21"/>
    </w:p>
    <w:p w:rsidR="00AC27CC" w:rsidRPr="00EB4846" w:rsidRDefault="00AC27CC" w:rsidP="00AC27CC">
      <w:pPr>
        <w:pStyle w:val="Figimprimeur"/>
        <w:rPr>
          <w:color w:val="000000"/>
          <w:lang w:val="fr-FR"/>
        </w:rPr>
      </w:pPr>
      <w:r>
        <w:rPr>
          <w:noProof/>
          <w:lang w:val="fr-FR"/>
        </w:rPr>
        <w:drawing>
          <wp:inline distT="0" distB="0" distL="0" distR="0" wp14:anchorId="1BDCFD67" wp14:editId="07F22141">
            <wp:extent cx="2790825" cy="1216660"/>
            <wp:effectExtent l="0" t="0" r="9525"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1216660"/>
                    </a:xfrm>
                    <a:prstGeom prst="rect">
                      <a:avLst/>
                    </a:prstGeom>
                    <a:noFill/>
                    <a:ln>
                      <a:noFill/>
                    </a:ln>
                  </pic:spPr>
                </pic:pic>
              </a:graphicData>
            </a:graphic>
          </wp:inline>
        </w:drawing>
      </w:r>
      <w:r w:rsidRPr="0030136A">
        <w:rPr>
          <w:lang w:val="fr-FR"/>
        </w:rPr>
        <w:t xml:space="preserve"> </w:t>
      </w:r>
    </w:p>
    <w:p w:rsidR="00AC27CC" w:rsidRPr="003E10E1" w:rsidRDefault="00AC27CC" w:rsidP="00AC27CC">
      <w:pPr>
        <w:pStyle w:val="baT5"/>
      </w:pPr>
      <w:bookmarkStart w:id="22" w:name="_Toc278802807"/>
      <w:r w:rsidRPr="003E10E1">
        <w:t xml:space="preserve">Travées continues, avec dans chaque zone considérée deux lits égaux, et dans les cas où Q </w:t>
      </w:r>
      <w:r w:rsidRPr="003E10E1">
        <w:sym w:font="Symbol" w:char="F0A3"/>
      </w:r>
      <w:r w:rsidRPr="003E10E1">
        <w:t xml:space="preserve"> environ G/2 (à </w:t>
      </w:r>
      <w:r w:rsidRPr="003E10E1">
        <w:sym w:font="Symbol" w:char="F0BB"/>
      </w:r>
      <w:r w:rsidRPr="003E10E1">
        <w:t> 30 % près) et cotg</w:t>
      </w:r>
      <w:r w:rsidRPr="003E10E1">
        <w:rPr>
          <w:rStyle w:val="Symbol"/>
        </w:rPr>
        <w:sym w:font="Symbol" w:char="F071"/>
      </w:r>
      <w:r w:rsidRPr="003E10E1">
        <w:t xml:space="preserve"> = 2,5</w:t>
      </w:r>
      <w:bookmarkEnd w:id="22"/>
    </w:p>
    <w:p w:rsidR="00AC27CC" w:rsidRPr="003E10E1" w:rsidRDefault="00AC27CC" w:rsidP="00AC27CC">
      <w:pPr>
        <w:pStyle w:val="Figimprimeur"/>
      </w:pPr>
      <w:r>
        <w:rPr>
          <w:noProof/>
          <w:lang w:val="fr-FR"/>
        </w:rPr>
        <w:drawing>
          <wp:inline distT="0" distB="0" distL="0" distR="0" wp14:anchorId="6EF25D01" wp14:editId="62E6D783">
            <wp:extent cx="4500245" cy="16217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0245" cy="1621790"/>
                    </a:xfrm>
                    <a:prstGeom prst="rect">
                      <a:avLst/>
                    </a:prstGeom>
                    <a:noFill/>
                    <a:ln>
                      <a:noFill/>
                    </a:ln>
                  </pic:spPr>
                </pic:pic>
              </a:graphicData>
            </a:graphic>
          </wp:inline>
        </w:drawing>
      </w:r>
    </w:p>
    <w:p w:rsidR="00AC27CC" w:rsidRPr="003E10E1" w:rsidRDefault="00AC27CC" w:rsidP="004D64C4">
      <w:pPr>
        <w:pStyle w:val="baNormal0"/>
      </w:pPr>
      <w:r w:rsidRPr="003E10E1">
        <w:t>Avec :</w:t>
      </w:r>
    </w:p>
    <w:p w:rsidR="00AC27CC" w:rsidRPr="003E10E1" w:rsidRDefault="00AC27CC" w:rsidP="004D64C4">
      <w:pPr>
        <w:pStyle w:val="baListe1"/>
      </w:pPr>
      <w:r w:rsidRPr="003E10E1">
        <w:t>Sur appui proche de rive : ℓ</w:t>
      </w:r>
      <w:r w:rsidRPr="003E10E1">
        <w:rPr>
          <w:rStyle w:val="Indice"/>
        </w:rPr>
        <w:t>ch</w:t>
      </w:r>
      <w:proofErr w:type="gramStart"/>
      <w:r w:rsidRPr="003E10E1">
        <w:rPr>
          <w:rStyle w:val="Indice"/>
        </w:rPr>
        <w:t>,0</w:t>
      </w:r>
      <w:proofErr w:type="gramEnd"/>
      <w:r w:rsidRPr="003E10E1">
        <w:rPr>
          <w:rStyle w:val="Indice"/>
        </w:rPr>
        <w:t xml:space="preserve"> </w:t>
      </w:r>
      <w:r w:rsidRPr="003E10E1">
        <w:t>= h + 0,25 </w:t>
      </w:r>
      <w:r w:rsidRPr="003E10E1">
        <w:sym w:font="Symbol" w:char="F0B4"/>
      </w:r>
      <w:r w:rsidRPr="003E10E1">
        <w:t> max [ℓ</w:t>
      </w:r>
      <w:proofErr w:type="spellStart"/>
      <w:r w:rsidRPr="003E10E1">
        <w:rPr>
          <w:rStyle w:val="Indice"/>
        </w:rPr>
        <w:t>n,w</w:t>
      </w:r>
      <w:proofErr w:type="spellEnd"/>
      <w:r w:rsidRPr="003E10E1">
        <w:rPr>
          <w:rStyle w:val="Indice"/>
          <w:szCs w:val="24"/>
        </w:rPr>
        <w:t> ;</w:t>
      </w:r>
      <w:r w:rsidRPr="003E10E1">
        <w:t xml:space="preserve"> ℓ</w:t>
      </w:r>
      <w:proofErr w:type="spellStart"/>
      <w:r w:rsidRPr="003E10E1">
        <w:rPr>
          <w:rStyle w:val="Indice"/>
        </w:rPr>
        <w:t>n,e</w:t>
      </w:r>
      <w:proofErr w:type="spellEnd"/>
      <w:r w:rsidRPr="003E10E1">
        <w:t>]</w:t>
      </w:r>
    </w:p>
    <w:p w:rsidR="00AC27CC" w:rsidRPr="003E10E1" w:rsidRDefault="00AC27CC" w:rsidP="004D64C4">
      <w:pPr>
        <w:pStyle w:val="baListe1"/>
      </w:pPr>
      <w:r w:rsidRPr="003E10E1">
        <w:t>Sur appui loin de rive : ℓ</w:t>
      </w:r>
      <w:r w:rsidRPr="003E10E1">
        <w:rPr>
          <w:rStyle w:val="Indice"/>
        </w:rPr>
        <w:t>ch</w:t>
      </w:r>
      <w:proofErr w:type="gramStart"/>
      <w:r w:rsidRPr="003E10E1">
        <w:rPr>
          <w:rStyle w:val="Indice"/>
        </w:rPr>
        <w:t>,1</w:t>
      </w:r>
      <w:proofErr w:type="gramEnd"/>
      <w:r w:rsidRPr="003E10E1">
        <w:rPr>
          <w:rStyle w:val="Indice"/>
        </w:rPr>
        <w:t xml:space="preserve"> </w:t>
      </w:r>
      <w:r w:rsidRPr="003E10E1">
        <w:t>= h + 0,2 </w:t>
      </w:r>
      <w:r w:rsidRPr="003E10E1">
        <w:sym w:font="Symbol" w:char="F0B4"/>
      </w:r>
      <w:r w:rsidRPr="003E10E1">
        <w:t> max [ℓ</w:t>
      </w:r>
      <w:proofErr w:type="spellStart"/>
      <w:r w:rsidRPr="003E10E1">
        <w:rPr>
          <w:rStyle w:val="Indice"/>
        </w:rPr>
        <w:t>n,w</w:t>
      </w:r>
      <w:proofErr w:type="spellEnd"/>
      <w:r w:rsidRPr="003E10E1">
        <w:rPr>
          <w:rStyle w:val="Indice"/>
          <w:szCs w:val="24"/>
        </w:rPr>
        <w:t> ;</w:t>
      </w:r>
      <w:r w:rsidRPr="003E10E1">
        <w:t xml:space="preserve"> ℓ</w:t>
      </w:r>
      <w:proofErr w:type="spellStart"/>
      <w:r w:rsidRPr="003E10E1">
        <w:rPr>
          <w:rStyle w:val="Indice"/>
        </w:rPr>
        <w:t>n,e</w:t>
      </w:r>
      <w:proofErr w:type="spellEnd"/>
      <w:r w:rsidRPr="003E10E1">
        <w:t>]</w:t>
      </w:r>
    </w:p>
    <w:p w:rsidR="00AC27CC" w:rsidRPr="003E10E1" w:rsidRDefault="00AC27CC" w:rsidP="004D64C4">
      <w:pPr>
        <w:pStyle w:val="baListe1"/>
        <w:rPr>
          <w:rStyle w:val="Indice"/>
        </w:rPr>
      </w:pPr>
      <w:r w:rsidRPr="003E10E1">
        <w:t>ℓ</w:t>
      </w:r>
      <w:r w:rsidRPr="003E10E1">
        <w:rPr>
          <w:rStyle w:val="Indice"/>
        </w:rPr>
        <w:t>ch</w:t>
      </w:r>
      <w:proofErr w:type="gramStart"/>
      <w:r w:rsidRPr="003E10E1">
        <w:rPr>
          <w:rStyle w:val="Indice"/>
        </w:rPr>
        <w:t>,2</w:t>
      </w:r>
      <w:proofErr w:type="gramEnd"/>
      <w:r w:rsidRPr="003E10E1">
        <w:rPr>
          <w:rStyle w:val="Indice"/>
        </w:rPr>
        <w:t xml:space="preserve"> </w:t>
      </w:r>
      <w:r w:rsidRPr="003E10E1">
        <w:t>= 0,5 </w:t>
      </w:r>
      <w:r w:rsidRPr="003E10E1">
        <w:sym w:font="Symbol" w:char="F0B4"/>
      </w:r>
      <w:r w:rsidRPr="003E10E1">
        <w:t> </w:t>
      </w:r>
      <w:r>
        <w:t>(</w:t>
      </w:r>
      <w:r w:rsidRPr="003E10E1">
        <w:t>ℓ</w:t>
      </w:r>
      <w:r w:rsidRPr="003E10E1">
        <w:rPr>
          <w:rStyle w:val="Indice"/>
        </w:rPr>
        <w:t>ch,</w:t>
      </w:r>
      <w:r>
        <w:rPr>
          <w:rStyle w:val="Indice"/>
        </w:rPr>
        <w:t>0</w:t>
      </w:r>
      <w:r w:rsidRPr="003E10E1">
        <w:t> </w:t>
      </w:r>
      <w:r>
        <w:t>ou </w:t>
      </w:r>
      <w:r w:rsidRPr="003E10E1">
        <w:t>ℓ</w:t>
      </w:r>
      <w:r w:rsidRPr="003E10E1">
        <w:rPr>
          <w:rStyle w:val="Indice"/>
        </w:rPr>
        <w:t>ch,1</w:t>
      </w:r>
      <w:r>
        <w:t>) </w:t>
      </w:r>
      <w:r w:rsidRPr="003E10E1">
        <w:t>+ </w:t>
      </w:r>
      <w:r w:rsidRPr="003E10E1">
        <w:rPr>
          <w:rStyle w:val="Symbol"/>
        </w:rPr>
        <w:t></w:t>
      </w:r>
      <w:r w:rsidRPr="003E10E1">
        <w:rPr>
          <w:rStyle w:val="Indice"/>
        </w:rPr>
        <w:t>ancrage</w:t>
      </w:r>
    </w:p>
    <w:p w:rsidR="00AC27CC" w:rsidRPr="003E10E1" w:rsidRDefault="00AC27CC" w:rsidP="004D64C4">
      <w:pPr>
        <w:pStyle w:val="baListe1"/>
      </w:pPr>
      <w:r w:rsidRPr="003E10E1">
        <w:t>ℓ</w:t>
      </w:r>
      <w:r w:rsidRPr="003E10E1">
        <w:rPr>
          <w:rStyle w:val="Indice"/>
        </w:rPr>
        <w:t>co</w:t>
      </w:r>
      <w:proofErr w:type="gramStart"/>
      <w:r w:rsidRPr="003E10E1">
        <w:rPr>
          <w:rStyle w:val="Indice"/>
        </w:rPr>
        <w:t>,2</w:t>
      </w:r>
      <w:proofErr w:type="gramEnd"/>
      <w:r w:rsidRPr="003E10E1">
        <w:rPr>
          <w:rStyle w:val="Indice"/>
        </w:rPr>
        <w:t xml:space="preserve"> </w:t>
      </w:r>
      <w:r w:rsidRPr="003E10E1">
        <w:t>= 0,5 </w:t>
      </w:r>
      <w:r w:rsidRPr="003E10E1">
        <w:sym w:font="Symbol" w:char="F0B4"/>
      </w:r>
      <w:r w:rsidRPr="003E10E1">
        <w:t> ℓ</w:t>
      </w:r>
      <w:r w:rsidRPr="003E10E1">
        <w:rPr>
          <w:rStyle w:val="Indice"/>
        </w:rPr>
        <w:t>console</w:t>
      </w:r>
      <w:r w:rsidRPr="003E10E1">
        <w:t> + </w:t>
      </w:r>
      <w:r w:rsidRPr="003E10E1">
        <w:rPr>
          <w:rStyle w:val="Symbol"/>
        </w:rPr>
        <w:t></w:t>
      </w:r>
      <w:r w:rsidRPr="003E10E1">
        <w:rPr>
          <w:rStyle w:val="Indice"/>
        </w:rPr>
        <w:t>ancrage</w:t>
      </w:r>
    </w:p>
    <w:p w:rsidR="00AC27CC" w:rsidRPr="003E10E1" w:rsidRDefault="00AC27CC" w:rsidP="004D64C4">
      <w:pPr>
        <w:pStyle w:val="baRetrait1"/>
      </w:pPr>
      <w:proofErr w:type="gramStart"/>
      <w:r w:rsidRPr="003E10E1">
        <w:t>avec</w:t>
      </w:r>
      <w:proofErr w:type="gramEnd"/>
      <w:r w:rsidRPr="003E10E1">
        <w:t xml:space="preserve"> </w:t>
      </w:r>
      <w:r w:rsidRPr="003E10E1">
        <w:rPr>
          <w:rStyle w:val="Symbol"/>
        </w:rPr>
        <w:t></w:t>
      </w:r>
      <w:r w:rsidRPr="003E10E1">
        <w:rPr>
          <w:rStyle w:val="Indice"/>
        </w:rPr>
        <w:t>ancrage</w:t>
      </w:r>
      <w:r w:rsidRPr="003E10E1">
        <w:t xml:space="preserve"> = ℓ</w:t>
      </w:r>
      <w:r w:rsidRPr="003E10E1">
        <w:rPr>
          <w:rStyle w:val="Indice"/>
        </w:rPr>
        <w:t>bd</w:t>
      </w:r>
      <w:r w:rsidRPr="003E10E1">
        <w:t xml:space="preserve"> – h </w:t>
      </w:r>
      <w:r w:rsidRPr="003E10E1">
        <w:sym w:font="Symbol" w:char="F0B3"/>
      </w:r>
      <w:r w:rsidRPr="003E10E1">
        <w:t> 0</w:t>
      </w:r>
    </w:p>
    <w:p w:rsidR="00AC27CC" w:rsidRDefault="00AC27CC" w:rsidP="004D64C4">
      <w:pPr>
        <w:pStyle w:val="baRetrait1"/>
        <w:rPr>
          <w:rStyle w:val="Indice"/>
        </w:rPr>
      </w:pPr>
      <w:r w:rsidRPr="003E10E1">
        <w:rPr>
          <w:rStyle w:val="Bold"/>
        </w:rPr>
        <w:t>Attention.</w:t>
      </w:r>
      <w:r w:rsidRPr="003E10E1">
        <w:t xml:space="preserve"> Les chapeaux des poutres sont souvent en zone de mauvaise qualité d’adhérence </w:t>
      </w:r>
      <w:r w:rsidRPr="003E10E1">
        <w:sym w:font="Symbol" w:char="F0DE"/>
      </w:r>
      <w:r w:rsidRPr="003E10E1">
        <w:t> ℓ</w:t>
      </w:r>
      <w:r w:rsidRPr="003E10E1">
        <w:rPr>
          <w:rStyle w:val="Indice"/>
        </w:rPr>
        <w:t>bd</w:t>
      </w:r>
      <w:r w:rsidRPr="003E10E1">
        <w:t xml:space="preserve"> = 1,4 ℓ</w:t>
      </w:r>
      <w:proofErr w:type="spellStart"/>
      <w:r w:rsidRPr="003E10E1">
        <w:rPr>
          <w:rStyle w:val="Indice"/>
        </w:rPr>
        <w:t>bd</w:t>
      </w:r>
      <w:proofErr w:type="gramStart"/>
      <w:r w:rsidRPr="003E10E1">
        <w:rPr>
          <w:rStyle w:val="Indice"/>
        </w:rPr>
        <w:t>,nom</w:t>
      </w:r>
      <w:proofErr w:type="spellEnd"/>
      <w:proofErr w:type="gramEnd"/>
    </w:p>
    <w:p w:rsidR="00B341D6" w:rsidRPr="00B341D6" w:rsidRDefault="00B341D6" w:rsidP="00B341D6">
      <w:pPr>
        <w:pStyle w:val="baNormal0"/>
        <w:spacing w:before="120"/>
        <w:rPr>
          <w:rStyle w:val="Indice"/>
          <w:vertAlign w:val="baseline"/>
        </w:rPr>
      </w:pPr>
      <w:r w:rsidRPr="00B341D6">
        <w:rPr>
          <w:rStyle w:val="Indice"/>
          <w:vertAlign w:val="baseline"/>
        </w:rPr>
        <w:t xml:space="preserve">Ces propositions sont des approximations. Les résultats doivent être arrondis. </w:t>
      </w:r>
    </w:p>
    <w:p w:rsidR="00AC27CC" w:rsidRDefault="00AC27CC" w:rsidP="005833CA">
      <w:pPr>
        <w:pStyle w:val="baTremarque"/>
        <w:rPr>
          <w:rStyle w:val="Indice"/>
        </w:rPr>
      </w:pPr>
      <w:r w:rsidRPr="005833CA">
        <w:rPr>
          <w:rStyle w:val="Indice"/>
          <w:vertAlign w:val="baseline"/>
        </w:rPr>
        <w:t>Nota</w:t>
      </w:r>
    </w:p>
    <w:p w:rsidR="00AC27CC" w:rsidRPr="005833CA" w:rsidRDefault="00AC27CC" w:rsidP="005833CA">
      <w:pPr>
        <w:pStyle w:val="baRemarqueba"/>
        <w:rPr>
          <w:rStyle w:val="Indice"/>
          <w:vertAlign w:val="baseline"/>
        </w:rPr>
      </w:pPr>
      <w:r w:rsidRPr="005833CA">
        <w:rPr>
          <w:rStyle w:val="Indice"/>
          <w:vertAlign w:val="baseline"/>
        </w:rPr>
        <w:t xml:space="preserve">Dans la formule d’arrêt du deuxième lit en travée, le terme 0,16 </w:t>
      </w:r>
      <w:r w:rsidRPr="005833CA">
        <w:t>ℓ</w:t>
      </w:r>
      <w:r w:rsidR="005833CA">
        <w:rPr>
          <w:rStyle w:val="Indice"/>
          <w:vertAlign w:val="baseline"/>
        </w:rPr>
        <w:t>+</w:t>
      </w:r>
      <w:r w:rsidRPr="005833CA">
        <w:rPr>
          <w:rStyle w:val="Indice"/>
          <w:vertAlign w:val="baseline"/>
        </w:rPr>
        <w:t xml:space="preserve"> de l’ensemble (0,16 </w:t>
      </w:r>
      <w:r w:rsidRPr="005833CA">
        <w:t>ℓ</w:t>
      </w:r>
      <w:r w:rsidR="005833CA">
        <w:rPr>
          <w:rStyle w:val="Indice"/>
          <w:vertAlign w:val="baseline"/>
        </w:rPr>
        <w:t>+</w:t>
      </w:r>
      <w:r w:rsidRPr="005833CA">
        <w:rPr>
          <w:rStyle w:val="Indice"/>
          <w:vertAlign w:val="baseline"/>
        </w:rPr>
        <w:t xml:space="preserve"> - h – a</w:t>
      </w:r>
      <w:r w:rsidRPr="005833CA">
        <w:rPr>
          <w:rStyle w:val="Indice"/>
        </w:rPr>
        <w:t>i</w:t>
      </w:r>
      <w:r w:rsidRPr="005833CA">
        <w:rPr>
          <w:rStyle w:val="Indice"/>
          <w:vertAlign w:val="baseline"/>
        </w:rPr>
        <w:t xml:space="preserve">) représente en fait 0,30 </w:t>
      </w:r>
      <w:proofErr w:type="spellStart"/>
      <w:r w:rsidRPr="005833CA">
        <w:rPr>
          <w:rStyle w:val="Indice"/>
          <w:vertAlign w:val="baseline"/>
        </w:rPr>
        <w:t>x</w:t>
      </w:r>
      <w:r w:rsidRPr="005833CA">
        <w:rPr>
          <w:rStyle w:val="Indice"/>
        </w:rPr>
        <w:t>m</w:t>
      </w:r>
      <w:proofErr w:type="spellEnd"/>
      <w:r w:rsidRPr="005833CA">
        <w:rPr>
          <w:rStyle w:val="Indice"/>
          <w:vertAlign w:val="baseline"/>
        </w:rPr>
        <w:t xml:space="preserve"> qui est la transposition de 0,30 </w:t>
      </w:r>
      <w:r w:rsidRPr="005833CA">
        <w:rPr>
          <w:rStyle w:val="Indice"/>
          <w:rFonts w:ascii="Symbol" w:hAnsi="Symbol"/>
          <w:vertAlign w:val="baseline"/>
        </w:rPr>
        <w:t></w:t>
      </w:r>
      <w:r w:rsidRPr="005833CA">
        <w:rPr>
          <w:rStyle w:val="Indice"/>
          <w:vertAlign w:val="baseline"/>
        </w:rPr>
        <w:t>x</w:t>
      </w:r>
      <w:r w:rsidRPr="005833CA">
        <w:rPr>
          <w:rStyle w:val="Indice"/>
        </w:rPr>
        <w:t>0</w:t>
      </w:r>
      <w:r w:rsidRPr="005833CA">
        <w:rPr>
          <w:rStyle w:val="Indice"/>
          <w:vertAlign w:val="baseline"/>
        </w:rPr>
        <w:t xml:space="preserve"> de « Aide à l’arrêt des barres dans le cas de deux lits égaux » du § </w:t>
      </w:r>
      <w:r w:rsidR="005833CA" w:rsidRPr="005833CA">
        <w:rPr>
          <w:rStyle w:val="Indice"/>
          <w:vertAlign w:val="baseline"/>
        </w:rPr>
        <w:t>E-I.2.</w:t>
      </w:r>
      <w:r w:rsidRPr="005833CA">
        <w:rPr>
          <w:rStyle w:val="Indice"/>
          <w:vertAlign w:val="baseline"/>
        </w:rPr>
        <w:t>3.2</w:t>
      </w:r>
      <w:r w:rsidR="00E51890">
        <w:rPr>
          <w:rStyle w:val="Indice"/>
          <w:vertAlign w:val="baseline"/>
        </w:rPr>
        <w:t xml:space="preserve"> rappelé au § G.2.1.6</w:t>
      </w:r>
      <w:r w:rsidRPr="005833CA">
        <w:rPr>
          <w:rStyle w:val="Indice"/>
          <w:vertAlign w:val="baseline"/>
        </w:rPr>
        <w:t xml:space="preserve">. </w:t>
      </w:r>
    </w:p>
    <w:p w:rsidR="00AC27CC" w:rsidRPr="005833CA" w:rsidRDefault="00AC27CC" w:rsidP="005833CA">
      <w:pPr>
        <w:pStyle w:val="baRemarqueba"/>
        <w:rPr>
          <w:rStyle w:val="Indice"/>
          <w:vertAlign w:val="baseline"/>
        </w:rPr>
      </w:pPr>
      <w:r w:rsidRPr="005833CA">
        <w:rPr>
          <w:rStyle w:val="Indice"/>
          <w:vertAlign w:val="baseline"/>
        </w:rPr>
        <w:t xml:space="preserve">● Sur une travée isolée on a </w:t>
      </w:r>
      <w:r w:rsidRPr="005833CA">
        <w:rPr>
          <w:rStyle w:val="Indice"/>
          <w:rFonts w:ascii="Symbol" w:hAnsi="Symbol"/>
          <w:vertAlign w:val="baseline"/>
        </w:rPr>
        <w:t></w:t>
      </w:r>
      <w:r w:rsidRPr="005833CA">
        <w:rPr>
          <w:rStyle w:val="Indice"/>
          <w:vertAlign w:val="baseline"/>
        </w:rPr>
        <w:t>x</w:t>
      </w:r>
      <w:r w:rsidRPr="005833CA">
        <w:rPr>
          <w:rStyle w:val="Indice"/>
        </w:rPr>
        <w:t>0</w:t>
      </w:r>
      <w:r w:rsidRPr="005833CA">
        <w:rPr>
          <w:rStyle w:val="Indice"/>
          <w:vertAlign w:val="baseline"/>
        </w:rPr>
        <w:t xml:space="preserve"> = </w:t>
      </w:r>
      <w:r w:rsidRPr="005833CA">
        <w:t>ℓ</w:t>
      </w:r>
      <w:proofErr w:type="spellStart"/>
      <w:r w:rsidRPr="005833CA">
        <w:rPr>
          <w:rStyle w:val="Indice"/>
        </w:rPr>
        <w:t>eff</w:t>
      </w:r>
      <w:proofErr w:type="spellEnd"/>
      <w:r w:rsidRPr="005833CA">
        <w:rPr>
          <w:rStyle w:val="Indice"/>
          <w:vertAlign w:val="baseline"/>
        </w:rPr>
        <w:t xml:space="preserve">/2. Alors, si on admet </w:t>
      </w:r>
      <w:r w:rsidRPr="005833CA">
        <w:t>ℓ</w:t>
      </w:r>
      <w:proofErr w:type="spellStart"/>
      <w:r w:rsidRPr="005833CA">
        <w:rPr>
          <w:rStyle w:val="Indice"/>
        </w:rPr>
        <w:t>eff</w:t>
      </w:r>
      <w:proofErr w:type="spellEnd"/>
      <w:r w:rsidRPr="005833CA">
        <w:rPr>
          <w:rStyle w:val="Indice"/>
          <w:vertAlign w:val="baseline"/>
        </w:rPr>
        <w:t xml:space="preserve"> </w:t>
      </w:r>
      <w:r w:rsidRPr="005833CA">
        <w:rPr>
          <w:rStyle w:val="Indice"/>
          <w:vertAlign w:val="baseline"/>
        </w:rPr>
        <w:sym w:font="Symbol" w:char="F0BB"/>
      </w:r>
      <w:r w:rsidRPr="005833CA">
        <w:rPr>
          <w:rStyle w:val="Indice"/>
          <w:vertAlign w:val="baseline"/>
        </w:rPr>
        <w:t xml:space="preserve"> 1,05 </w:t>
      </w:r>
      <w:r w:rsidRPr="005833CA">
        <w:t>ℓ</w:t>
      </w:r>
      <w:r w:rsidRPr="005833CA">
        <w:rPr>
          <w:rStyle w:val="Indice"/>
        </w:rPr>
        <w:t>n</w:t>
      </w:r>
      <w:r w:rsidRPr="005833CA">
        <w:rPr>
          <w:rStyle w:val="Indice"/>
          <w:vertAlign w:val="baseline"/>
        </w:rPr>
        <w:t xml:space="preserve">, on a 0,30 </w:t>
      </w:r>
      <w:r w:rsidRPr="005833CA">
        <w:rPr>
          <w:rStyle w:val="Indice"/>
          <w:rFonts w:ascii="Symbol" w:hAnsi="Symbol"/>
          <w:vertAlign w:val="baseline"/>
        </w:rPr>
        <w:t></w:t>
      </w:r>
      <w:r w:rsidRPr="005833CA">
        <w:rPr>
          <w:rStyle w:val="Indice"/>
          <w:vertAlign w:val="baseline"/>
        </w:rPr>
        <w:t>x</w:t>
      </w:r>
      <w:r w:rsidRPr="005833CA">
        <w:rPr>
          <w:rStyle w:val="Indice"/>
        </w:rPr>
        <w:t>0</w:t>
      </w:r>
      <w:r w:rsidRPr="005833CA">
        <w:rPr>
          <w:rStyle w:val="Indice"/>
          <w:vertAlign w:val="baseline"/>
        </w:rPr>
        <w:t xml:space="preserve"> = 0,15 </w:t>
      </w:r>
      <w:r w:rsidRPr="005833CA">
        <w:t>ℓ</w:t>
      </w:r>
      <w:proofErr w:type="spellStart"/>
      <w:r w:rsidRPr="005833CA">
        <w:rPr>
          <w:rStyle w:val="Indice"/>
        </w:rPr>
        <w:t>eff</w:t>
      </w:r>
      <w:proofErr w:type="spellEnd"/>
      <w:r w:rsidRPr="005833CA">
        <w:rPr>
          <w:rStyle w:val="Indice"/>
          <w:vertAlign w:val="baseline"/>
        </w:rPr>
        <w:t xml:space="preserve"> </w:t>
      </w:r>
      <w:r w:rsidRPr="005833CA">
        <w:rPr>
          <w:rStyle w:val="Indice"/>
          <w:vertAlign w:val="baseline"/>
        </w:rPr>
        <w:sym w:font="Symbol" w:char="F0BB"/>
      </w:r>
      <w:r w:rsidRPr="005833CA">
        <w:rPr>
          <w:rStyle w:val="Indice"/>
          <w:vertAlign w:val="baseline"/>
        </w:rPr>
        <w:t xml:space="preserve"> 0,16 </w:t>
      </w:r>
      <w:r w:rsidRPr="005833CA">
        <w:t>ℓ</w:t>
      </w:r>
      <w:r w:rsidRPr="005833CA">
        <w:rPr>
          <w:rStyle w:val="Indice"/>
        </w:rPr>
        <w:t>n</w:t>
      </w:r>
      <w:r w:rsidRPr="005833CA">
        <w:rPr>
          <w:rStyle w:val="Indice"/>
          <w:vertAlign w:val="baseline"/>
        </w:rPr>
        <w:t xml:space="preserve">. </w:t>
      </w:r>
    </w:p>
    <w:p w:rsidR="00AC27CC" w:rsidRPr="005833CA" w:rsidRDefault="00AC27CC" w:rsidP="005833CA">
      <w:pPr>
        <w:pStyle w:val="baRemarqueba"/>
        <w:rPr>
          <w:rStyle w:val="Indice"/>
          <w:vertAlign w:val="baseline"/>
        </w:rPr>
      </w:pPr>
      <w:r w:rsidRPr="005833CA">
        <w:rPr>
          <w:rStyle w:val="Indice"/>
          <w:vertAlign w:val="baseline"/>
        </w:rPr>
        <w:t xml:space="preserve">● Sur une travée de rive, </w:t>
      </w:r>
      <w:proofErr w:type="spellStart"/>
      <w:r w:rsidRPr="005833CA">
        <w:rPr>
          <w:rStyle w:val="Indice"/>
          <w:vertAlign w:val="baseline"/>
        </w:rPr>
        <w:t>x</w:t>
      </w:r>
      <w:r w:rsidRPr="00B341D6">
        <w:rPr>
          <w:rStyle w:val="Indice"/>
        </w:rPr>
        <w:t>m</w:t>
      </w:r>
      <w:proofErr w:type="spellEnd"/>
      <w:r w:rsidRPr="005833CA">
        <w:rPr>
          <w:rStyle w:val="Indice"/>
          <w:vertAlign w:val="baseline"/>
        </w:rPr>
        <w:t xml:space="preserve"> est plus court </w:t>
      </w:r>
      <w:r w:rsidRPr="005833CA">
        <w:rPr>
          <w:rStyle w:val="Indice"/>
          <w:vertAlign w:val="baseline"/>
        </w:rPr>
        <w:sym w:font="Symbol" w:char="F0DE"/>
      </w:r>
      <w:r w:rsidRPr="005833CA">
        <w:rPr>
          <w:rStyle w:val="Indice"/>
          <w:vertAlign w:val="baseline"/>
        </w:rPr>
        <w:t xml:space="preserve"> le deuxième lit est arrêté plus près de l’appui de rive, à une distance qu’on peut admettre </w:t>
      </w:r>
      <w:r w:rsidRPr="005833CA">
        <w:rPr>
          <w:rStyle w:val="Indice"/>
          <w:vertAlign w:val="baseline"/>
        </w:rPr>
        <w:sym w:font="Symbol" w:char="F0BB"/>
      </w:r>
      <w:r w:rsidRPr="005833CA">
        <w:rPr>
          <w:rStyle w:val="Indice"/>
          <w:vertAlign w:val="baseline"/>
        </w:rPr>
        <w:t xml:space="preserve"> (0,16 </w:t>
      </w:r>
      <w:r w:rsidRPr="005833CA">
        <w:t>ℓ</w:t>
      </w:r>
      <w:r w:rsidRPr="00B341D6">
        <w:rPr>
          <w:rStyle w:val="Indice"/>
        </w:rPr>
        <w:t>n</w:t>
      </w:r>
      <w:r w:rsidRPr="005833CA">
        <w:rPr>
          <w:rStyle w:val="Indice"/>
          <w:vertAlign w:val="baseline"/>
        </w:rPr>
        <w:t xml:space="preserve"> - h – a</w:t>
      </w:r>
      <w:r w:rsidRPr="00B341D6">
        <w:rPr>
          <w:rStyle w:val="Indice"/>
        </w:rPr>
        <w:t>i</w:t>
      </w:r>
      <w:r w:rsidRPr="005833CA">
        <w:rPr>
          <w:rStyle w:val="Indice"/>
          <w:vertAlign w:val="baseline"/>
        </w:rPr>
        <w:t xml:space="preserve">)/2. </w:t>
      </w:r>
    </w:p>
    <w:p w:rsidR="00AC27CC" w:rsidRPr="00B341D6" w:rsidRDefault="00AC27CC" w:rsidP="005833CA">
      <w:pPr>
        <w:pStyle w:val="baRemarqueba"/>
        <w:rPr>
          <w:rStyle w:val="Indice"/>
          <w:vertAlign w:val="baseline"/>
        </w:rPr>
      </w:pPr>
      <w:r w:rsidRPr="005833CA">
        <w:rPr>
          <w:rStyle w:val="Indice"/>
          <w:vertAlign w:val="baseline"/>
        </w:rPr>
        <w:t xml:space="preserve">Le terme « - h » dans la formule de calcul de </w:t>
      </w:r>
      <w:r w:rsidRPr="00B341D6">
        <w:rPr>
          <w:rStyle w:val="Symbol"/>
        </w:rPr>
        <w:t></w:t>
      </w:r>
      <w:r w:rsidRPr="00B341D6">
        <w:rPr>
          <w:rStyle w:val="Indice"/>
        </w:rPr>
        <w:t>ancrage</w:t>
      </w:r>
      <w:r w:rsidRPr="005833CA">
        <w:rPr>
          <w:rStyle w:val="Indice"/>
          <w:vertAlign w:val="baseline"/>
        </w:rPr>
        <w:t xml:space="preserve"> représente, plus </w:t>
      </w:r>
      <w:r w:rsidRPr="00B341D6">
        <w:rPr>
          <w:rStyle w:val="Indice"/>
          <w:vertAlign w:val="baseline"/>
        </w:rPr>
        <w:t xml:space="preserve">ou moins approximativement, le « débord du point H » de l’exemple du </w:t>
      </w:r>
      <w:r w:rsidRPr="00B341D6">
        <w:t>§ F.2.10.3.4</w:t>
      </w:r>
      <w:r w:rsidR="00B341D6" w:rsidRPr="00B341D6">
        <w:t xml:space="preserve"> (voir </w:t>
      </w:r>
      <w:r w:rsidR="00B341D6">
        <w:t>ce point H dans l’</w:t>
      </w:r>
      <w:r w:rsidR="00B341D6" w:rsidRPr="00B341D6">
        <w:t>erratum ci-dess</w:t>
      </w:r>
      <w:r w:rsidR="00B341D6">
        <w:t>us)</w:t>
      </w:r>
      <w:r w:rsidRPr="005833CA">
        <w:t>.</w:t>
      </w:r>
      <w:r>
        <w:rPr>
          <w:szCs w:val="18"/>
        </w:rPr>
        <w:t xml:space="preserve"> </w:t>
      </w:r>
    </w:p>
    <w:p w:rsidR="00AC27CC" w:rsidRDefault="00AC27CC" w:rsidP="00AC27CC">
      <w:pPr>
        <w:pStyle w:val="baT4"/>
        <w:numPr>
          <w:ilvl w:val="3"/>
          <w:numId w:val="1"/>
        </w:numPr>
        <w:tabs>
          <w:tab w:val="clear" w:pos="2269"/>
          <w:tab w:val="num" w:pos="992"/>
        </w:tabs>
        <w:ind w:left="992" w:hanging="992"/>
      </w:pPr>
      <w:bookmarkStart w:id="23" w:name="_Toc318794076"/>
      <w:r>
        <w:t>Cas particuliers</w:t>
      </w:r>
      <w:bookmarkEnd w:id="23"/>
    </w:p>
    <w:p w:rsidR="00AC27CC" w:rsidRDefault="00AC27CC" w:rsidP="00AC27CC">
      <w:pPr>
        <w:pStyle w:val="baT5"/>
      </w:pPr>
      <w:r>
        <w:t>Lits inégaux</w:t>
      </w:r>
    </w:p>
    <w:p w:rsidR="00AC27CC" w:rsidRDefault="00AC27CC" w:rsidP="004D64C4">
      <w:pPr>
        <w:pStyle w:val="baNormal0"/>
      </w:pPr>
      <w:r>
        <w:t>La prescription de base doit être adaptée.</w:t>
      </w:r>
    </w:p>
    <w:p w:rsidR="00AC27CC" w:rsidRDefault="00AC27CC" w:rsidP="004D64C4">
      <w:pPr>
        <w:pStyle w:val="baListe1"/>
      </w:pPr>
      <w:r>
        <w:t>Arrêt du premier lit (le lit le plus extérieur).</w:t>
      </w:r>
    </w:p>
    <w:p w:rsidR="00AC27CC" w:rsidRDefault="00AC27CC" w:rsidP="004D64C4">
      <w:pPr>
        <w:pStyle w:val="baRetrait1"/>
      </w:pPr>
      <w:r>
        <w:t>Il se développe sur toute la longueur où des aciers tendus sont nécessaires, indépendamment de la répartition des tâches entre premier et deuxième lit.</w:t>
      </w:r>
    </w:p>
    <w:p w:rsidR="00AC27CC" w:rsidRDefault="00AC27CC" w:rsidP="004D64C4">
      <w:pPr>
        <w:pStyle w:val="baRetrait1"/>
      </w:pPr>
      <w:r>
        <w:t>Donc il est arrêté conformément à la prescription de base.</w:t>
      </w:r>
    </w:p>
    <w:p w:rsidR="00AC27CC" w:rsidRDefault="00AC27CC" w:rsidP="004D64C4">
      <w:pPr>
        <w:pStyle w:val="baListe1"/>
      </w:pPr>
      <w:r>
        <w:t>Arrêt du deuxième lit.</w:t>
      </w:r>
    </w:p>
    <w:p w:rsidR="00AC27CC" w:rsidRDefault="00AC27CC" w:rsidP="004D64C4">
      <w:pPr>
        <w:pStyle w:val="baRetrait1"/>
      </w:pPr>
      <w:r>
        <w:t xml:space="preserve">Les règles ci-dessus ne conviennent plus. </w:t>
      </w:r>
    </w:p>
    <w:p w:rsidR="00AC27CC" w:rsidRDefault="00AC27CC" w:rsidP="00687C43">
      <w:pPr>
        <w:pStyle w:val="baRetrait2"/>
      </w:pPr>
      <w:r>
        <w:t>Si A</w:t>
      </w:r>
      <w:r w:rsidRPr="007E73F9">
        <w:rPr>
          <w:vertAlign w:val="subscript"/>
        </w:rPr>
        <w:t>s deuxième lit</w:t>
      </w:r>
      <w:r>
        <w:t xml:space="preserve"> &gt; A</w:t>
      </w:r>
      <w:r w:rsidRPr="007E73F9">
        <w:rPr>
          <w:vertAlign w:val="subscript"/>
        </w:rPr>
        <w:t>s total</w:t>
      </w:r>
      <w:r>
        <w:t>/2, le d</w:t>
      </w:r>
      <w:r w:rsidR="00E51890">
        <w:t>euxième lit doit être plus long.</w:t>
      </w:r>
    </w:p>
    <w:p w:rsidR="00AC27CC" w:rsidRDefault="00E51890" w:rsidP="00687C43">
      <w:pPr>
        <w:pStyle w:val="baRetrait2"/>
      </w:pPr>
      <w:r>
        <w:t>I</w:t>
      </w:r>
      <w:r w:rsidR="00AC27CC">
        <w:t>nversement, si A</w:t>
      </w:r>
      <w:r w:rsidR="00AC27CC" w:rsidRPr="007E73F9">
        <w:rPr>
          <w:vertAlign w:val="subscript"/>
        </w:rPr>
        <w:t>s deuxième lit</w:t>
      </w:r>
      <w:r w:rsidR="00AC27CC">
        <w:t xml:space="preserve"> &lt; A</w:t>
      </w:r>
      <w:r w:rsidR="00AC27CC" w:rsidRPr="007E73F9">
        <w:rPr>
          <w:vertAlign w:val="subscript"/>
        </w:rPr>
        <w:t>s total</w:t>
      </w:r>
      <w:r w:rsidR="00AC27CC">
        <w:t>/2, le deuxième lit doit être plus court.</w:t>
      </w:r>
    </w:p>
    <w:p w:rsidR="00AC27CC" w:rsidRDefault="00AC27CC" w:rsidP="004D64C4">
      <w:pPr>
        <w:pStyle w:val="baRetrait1"/>
      </w:pPr>
      <w:r>
        <w:t>Alors :</w:t>
      </w:r>
    </w:p>
    <w:p w:rsidR="00AC27CC" w:rsidRDefault="00AC27CC" w:rsidP="00AC27CC">
      <w:pPr>
        <w:pStyle w:val="Liste2ba"/>
      </w:pPr>
      <w:r>
        <w:lastRenderedPageBreak/>
        <w:t>soit le calculateur estime l’adaptation à apporter,</w:t>
      </w:r>
    </w:p>
    <w:p w:rsidR="00AC27CC" w:rsidRDefault="00AC27CC" w:rsidP="00AC27CC">
      <w:pPr>
        <w:pStyle w:val="Liste2ba"/>
      </w:pPr>
      <w:r>
        <w:t xml:space="preserve">soit il fait localement une épure d’arrêt de ce second lit, sans oublier le décalage </w:t>
      </w:r>
      <w:r>
        <w:rPr>
          <w:color w:val="000000"/>
        </w:rPr>
        <w:t>a</w:t>
      </w:r>
      <w:r w:rsidRPr="00D5719B">
        <w:rPr>
          <w:color w:val="000000"/>
          <w:vertAlign w:val="subscript"/>
        </w:rPr>
        <w:t>ℓ</w:t>
      </w:r>
      <w:r>
        <w:t xml:space="preserve"> </w:t>
      </w:r>
      <w:r>
        <w:sym w:font="Symbol" w:char="F0BB"/>
      </w:r>
      <w:r>
        <w:t xml:space="preserve"> h du diagramme des moments.</w:t>
      </w:r>
    </w:p>
    <w:p w:rsidR="00AC27CC" w:rsidRDefault="00AC27CC" w:rsidP="004D64C4">
      <w:pPr>
        <w:pStyle w:val="baRetrait1"/>
      </w:pPr>
      <w:r>
        <w:t xml:space="preserve">Dans ce deuxième cas, le diagramme M à prendre pour référence dans la zone concernée par l’arrêt du deuxième lit est toujours un diagramme </w:t>
      </w:r>
      <w:r w:rsidRPr="00D30ACB">
        <w:rPr>
          <w:i/>
        </w:rPr>
        <w:t>travée chargée</w:t>
      </w:r>
      <w:r>
        <w:t xml:space="preserve"> (voir nota plus bas). Ce diagramme est :</w:t>
      </w:r>
    </w:p>
    <w:p w:rsidR="00AC27CC" w:rsidRDefault="00AC27CC" w:rsidP="00AC27CC">
      <w:pPr>
        <w:pStyle w:val="Liste2ba"/>
      </w:pPr>
      <w:r>
        <w:t xml:space="preserve">sur une travée de rive, le diagramme </w:t>
      </w:r>
      <w:r w:rsidRPr="00E1734E">
        <w:rPr>
          <w:i/>
        </w:rPr>
        <w:t>travée chargée</w:t>
      </w:r>
      <w:r>
        <w:t xml:space="preserve"> qui passe par M = 0 à l’axe de l’appui de rive et</w:t>
      </w:r>
    </w:p>
    <w:p w:rsidR="00AC27CC" w:rsidRDefault="00AC27CC" w:rsidP="00687C43">
      <w:pPr>
        <w:pStyle w:val="Liste3ba"/>
      </w:pPr>
      <w:r>
        <w:t xml:space="preserve"> pour le deuxième lit en chapeau, par M</w:t>
      </w:r>
      <w:r w:rsidRPr="007E73F9">
        <w:rPr>
          <w:vertAlign w:val="subscript"/>
        </w:rPr>
        <w:t>ℓ</w:t>
      </w:r>
      <w:proofErr w:type="spellStart"/>
      <w:r w:rsidRPr="007E73F9">
        <w:rPr>
          <w:rStyle w:val="Indice"/>
        </w:rPr>
        <w:t>n</w:t>
      </w:r>
      <w:proofErr w:type="gramStart"/>
      <w:r w:rsidRPr="007E73F9">
        <w:rPr>
          <w:rStyle w:val="Indice"/>
        </w:rPr>
        <w:t>,</w:t>
      </w:r>
      <w:r w:rsidRPr="007E73F9">
        <w:rPr>
          <w:vertAlign w:val="subscript"/>
        </w:rPr>
        <w:t>appui</w:t>
      </w:r>
      <w:r>
        <w:rPr>
          <w:vertAlign w:val="subscript"/>
        </w:rPr>
        <w:t>,</w:t>
      </w:r>
      <w:r w:rsidRPr="007E73F9">
        <w:rPr>
          <w:vertAlign w:val="subscript"/>
        </w:rPr>
        <w:t>diag</w:t>
      </w:r>
      <w:proofErr w:type="spellEnd"/>
      <w:proofErr w:type="gramEnd"/>
      <w:r w:rsidRPr="007E73F9">
        <w:rPr>
          <w:vertAlign w:val="subscript"/>
        </w:rPr>
        <w:t xml:space="preserve"> enveloppe</w:t>
      </w:r>
      <w:r>
        <w:t xml:space="preserve"> </w:t>
      </w:r>
    </w:p>
    <w:p w:rsidR="00AC27CC" w:rsidRPr="00CE32DA" w:rsidRDefault="00AC27CC" w:rsidP="00687C43">
      <w:pPr>
        <w:pStyle w:val="Liste3ba"/>
      </w:pPr>
      <w:r>
        <w:t>pour le deuxième lit en travée, par la valeur estimée de M</w:t>
      </w:r>
      <w:r w:rsidRPr="007E73F9">
        <w:rPr>
          <w:vertAlign w:val="subscript"/>
        </w:rPr>
        <w:t>ℓ</w:t>
      </w:r>
      <w:proofErr w:type="spellStart"/>
      <w:r w:rsidRPr="007E73F9">
        <w:rPr>
          <w:rStyle w:val="Indice"/>
        </w:rPr>
        <w:t>n</w:t>
      </w:r>
      <w:proofErr w:type="gramStart"/>
      <w:r w:rsidRPr="007E73F9">
        <w:rPr>
          <w:rStyle w:val="Indice"/>
        </w:rPr>
        <w:t>,</w:t>
      </w:r>
      <w:r w:rsidRPr="007E73F9">
        <w:rPr>
          <w:vertAlign w:val="subscript"/>
        </w:rPr>
        <w:t>appui</w:t>
      </w:r>
      <w:proofErr w:type="spellEnd"/>
      <w:proofErr w:type="gramEnd"/>
      <w:r>
        <w:t xml:space="preserve"> dans le </w:t>
      </w:r>
      <w:r w:rsidRPr="00CE32DA">
        <w:t>cas où la travée voisine est déchargée.</w:t>
      </w:r>
    </w:p>
    <w:p w:rsidR="00AC27CC" w:rsidRDefault="00AC27CC" w:rsidP="00AC27CC">
      <w:pPr>
        <w:pStyle w:val="Liste2ba"/>
      </w:pPr>
      <w:r>
        <w:t xml:space="preserve">sur une travée intermédiaire, le diagramme </w:t>
      </w:r>
      <w:r w:rsidRPr="00E1734E">
        <w:rPr>
          <w:i/>
        </w:rPr>
        <w:t>travée chargée</w:t>
      </w:r>
      <w:r>
        <w:t xml:space="preserve"> qui :</w:t>
      </w:r>
    </w:p>
    <w:p w:rsidR="00AC27CC" w:rsidRDefault="00AC27CC" w:rsidP="00687C43">
      <w:pPr>
        <w:pStyle w:val="Liste3ba"/>
      </w:pPr>
      <w:r>
        <w:t>pour le deuxième lit en chapeau, passe par M</w:t>
      </w:r>
      <w:r w:rsidRPr="007E73F9">
        <w:rPr>
          <w:vertAlign w:val="subscript"/>
        </w:rPr>
        <w:t>ℓ</w:t>
      </w:r>
      <w:proofErr w:type="spellStart"/>
      <w:r w:rsidRPr="007E73F9">
        <w:rPr>
          <w:rStyle w:val="Indice"/>
        </w:rPr>
        <w:t>n</w:t>
      </w:r>
      <w:proofErr w:type="gramStart"/>
      <w:r w:rsidRPr="007E73F9">
        <w:rPr>
          <w:rStyle w:val="Indice"/>
        </w:rPr>
        <w:t>,</w:t>
      </w:r>
      <w:r w:rsidRPr="007E73F9">
        <w:rPr>
          <w:vertAlign w:val="subscript"/>
        </w:rPr>
        <w:t>appui</w:t>
      </w:r>
      <w:r>
        <w:rPr>
          <w:vertAlign w:val="subscript"/>
        </w:rPr>
        <w:t>,</w:t>
      </w:r>
      <w:r w:rsidRPr="007E73F9">
        <w:rPr>
          <w:vertAlign w:val="subscript"/>
        </w:rPr>
        <w:t>diag</w:t>
      </w:r>
      <w:proofErr w:type="spellEnd"/>
      <w:proofErr w:type="gramEnd"/>
      <w:r w:rsidRPr="007E73F9">
        <w:rPr>
          <w:vertAlign w:val="subscript"/>
        </w:rPr>
        <w:t xml:space="preserve"> enveloppe</w:t>
      </w:r>
      <w:r>
        <w:t xml:space="preserve"> sur les appuis de gauche et de droite</w:t>
      </w:r>
    </w:p>
    <w:p w:rsidR="00AC27CC" w:rsidRPr="00B341D6" w:rsidRDefault="00AC27CC" w:rsidP="00687C43">
      <w:pPr>
        <w:pStyle w:val="Liste3ba"/>
      </w:pPr>
      <w:r>
        <w:t xml:space="preserve">pour le deuxième lit en travée, affiche à </w:t>
      </w:r>
      <w:proofErr w:type="spellStart"/>
      <w:r>
        <w:t>mi-</w:t>
      </w:r>
      <w:r w:rsidRPr="00B341D6">
        <w:t>portée</w:t>
      </w:r>
      <w:proofErr w:type="spellEnd"/>
      <w:r w:rsidRPr="00B341D6">
        <w:t xml:space="preserve"> de la travée la valeur M</w:t>
      </w:r>
      <w:r w:rsidRPr="00B341D6">
        <w:rPr>
          <w:vertAlign w:val="subscript"/>
        </w:rPr>
        <w:t>t</w:t>
      </w:r>
      <w:r w:rsidRPr="00B341D6">
        <w:t xml:space="preserve"> donné par la règle de répartition forfaitaire.</w:t>
      </w:r>
    </w:p>
    <w:p w:rsidR="00AC27CC" w:rsidRDefault="00AC27CC" w:rsidP="00AC27CC">
      <w:pPr>
        <w:pStyle w:val="baT5"/>
      </w:pPr>
      <w:r>
        <w:t>Aciers comprimés</w:t>
      </w:r>
    </w:p>
    <w:p w:rsidR="00AC27CC" w:rsidRDefault="00AC27CC" w:rsidP="004D64C4">
      <w:pPr>
        <w:pStyle w:val="baNormal0"/>
      </w:pPr>
      <w:r>
        <w:t xml:space="preserve">L’arrêt des aciers comprimés est difficile à estimer et une épure s’impose. </w:t>
      </w:r>
    </w:p>
    <w:p w:rsidR="00AC27CC" w:rsidRDefault="00AC27CC" w:rsidP="004D64C4">
      <w:pPr>
        <w:pStyle w:val="baNormal0"/>
      </w:pPr>
      <w:r>
        <w:t xml:space="preserve">Le diagramme des moments à prendre pour référence dans la zone concernée par les aciers comprimés est le même que pour l’arrêt du deuxième lit de chapeau, </w:t>
      </w:r>
      <w:r w:rsidRPr="00BF521E">
        <w:rPr>
          <w:i/>
        </w:rPr>
        <w:t xml:space="preserve">mais alors sans le décalage </w:t>
      </w:r>
      <w:r w:rsidRPr="00BF521E">
        <w:rPr>
          <w:i/>
          <w:color w:val="000000"/>
        </w:rPr>
        <w:t>a</w:t>
      </w:r>
      <w:r w:rsidRPr="00BF521E">
        <w:rPr>
          <w:i/>
          <w:color w:val="000000"/>
          <w:vertAlign w:val="subscript"/>
        </w:rPr>
        <w:t>ℓ</w:t>
      </w:r>
      <w:r>
        <w:t xml:space="preserve">. </w:t>
      </w:r>
    </w:p>
    <w:p w:rsidR="00AC27CC" w:rsidRDefault="00AC27CC" w:rsidP="004D64C4">
      <w:pPr>
        <w:pStyle w:val="baNormal0"/>
      </w:pPr>
      <w:r w:rsidRPr="004050AA">
        <w:t xml:space="preserve">Dans </w:t>
      </w:r>
      <w:r>
        <w:t xml:space="preserve">les zones nécessitant des </w:t>
      </w:r>
      <w:r w:rsidRPr="004050AA">
        <w:t xml:space="preserve">aciers comprimés, il est facile (et du même coup conseillé) de mettre à profit </w:t>
      </w:r>
      <w:r>
        <w:t>l’</w:t>
      </w:r>
      <w:r w:rsidRPr="004050AA">
        <w:t xml:space="preserve">épure </w:t>
      </w:r>
      <w:r>
        <w:t xml:space="preserve">construite pour l’arrêt des aciers comprimés </w:t>
      </w:r>
      <w:r w:rsidRPr="004050AA">
        <w:t xml:space="preserve">pour arrêter aussi les aciers </w:t>
      </w:r>
      <w:r>
        <w:t>tendus associés</w:t>
      </w:r>
      <w:r w:rsidRPr="004050AA">
        <w:t xml:space="preserve">. Le résultat est de meilleure qualité et la méthode traite, exactement </w:t>
      </w:r>
      <w:r>
        <w:t xml:space="preserve">et </w:t>
      </w:r>
      <w:r w:rsidRPr="004050AA">
        <w:t>sans difficulté supplémentaire, les cas de lits inégaux.</w:t>
      </w:r>
      <w:r>
        <w:t xml:space="preserve"> </w:t>
      </w:r>
    </w:p>
    <w:p w:rsidR="00AC27CC" w:rsidRDefault="00AC27CC" w:rsidP="00AC27CC">
      <w:pPr>
        <w:pStyle w:val="baTremarque"/>
      </w:pPr>
      <w:r>
        <w:t>Nota</w:t>
      </w:r>
    </w:p>
    <w:p w:rsidR="00AC27CC" w:rsidRDefault="00AC27CC" w:rsidP="00AC27CC">
      <w:pPr>
        <w:pStyle w:val="baRemarqueba"/>
      </w:pPr>
      <w:r>
        <w:t xml:space="preserve">● Sur appuis le diagramme enveloppe des moments suit d’abord un diagramme M </w:t>
      </w:r>
      <w:r w:rsidRPr="00D30ACB">
        <w:rPr>
          <w:i/>
        </w:rPr>
        <w:t>travée chargée</w:t>
      </w:r>
      <w:r>
        <w:t xml:space="preserve"> (</w:t>
      </w:r>
      <w:r w:rsidRPr="00380276">
        <w:t>forte</w:t>
      </w:r>
      <w:r>
        <w:t xml:space="preserve"> pente) puis (rupture de pente) un diagramme M </w:t>
      </w:r>
      <w:r w:rsidRPr="00D30ACB">
        <w:rPr>
          <w:i/>
        </w:rPr>
        <w:t>travée déchargée</w:t>
      </w:r>
      <w:r>
        <w:t xml:space="preserve"> (pente plus faible). </w:t>
      </w:r>
    </w:p>
    <w:p w:rsidR="00AC27CC" w:rsidRDefault="00AC27CC" w:rsidP="00AC27CC">
      <w:pPr>
        <w:pStyle w:val="baRemarqueba"/>
      </w:pPr>
      <w:r>
        <w:t xml:space="preserve">Très généralement, le domaine d’action du deuxième lit et aussi des aciers comprimés est dans la zone de l’enveloppe qui correspond à un cas </w:t>
      </w:r>
      <w:r w:rsidRPr="00D30ACB">
        <w:rPr>
          <w:i/>
        </w:rPr>
        <w:t>travée chargée</w:t>
      </w:r>
      <w:r>
        <w:t xml:space="preserve"> (forte pente). </w:t>
      </w:r>
    </w:p>
    <w:p w:rsidR="00AC27CC" w:rsidRDefault="00AC27CC" w:rsidP="00AC27CC">
      <w:pPr>
        <w:pStyle w:val="baRemarqueba"/>
      </w:pPr>
      <w:r>
        <w:t xml:space="preserve">La redistribution forfaitaire ne permet pas d’avoir une vue suffisamment précise de la portion du diagramme enveloppe correspondant à un cas </w:t>
      </w:r>
      <w:r w:rsidRPr="00D30ACB">
        <w:rPr>
          <w:i/>
        </w:rPr>
        <w:t>travée déchargée</w:t>
      </w:r>
      <w:r>
        <w:t xml:space="preserve"> (faible pente) pour un arrêt exact du premier lit. Alors, se contenter de l’arrêt forfaitaire du premier lit.</w:t>
      </w:r>
    </w:p>
    <w:p w:rsidR="00AC27CC" w:rsidRDefault="00AC27CC" w:rsidP="00AC27CC">
      <w:pPr>
        <w:pStyle w:val="baRemarqueba"/>
      </w:pPr>
      <w:r>
        <w:t xml:space="preserve">● En travée, dans tous les cas le diagramme enveloppe M correspond à un cas </w:t>
      </w:r>
      <w:r w:rsidRPr="00D30ACB">
        <w:rPr>
          <w:i/>
        </w:rPr>
        <w:t>travée chargée</w:t>
      </w:r>
      <w:r>
        <w:t>.</w:t>
      </w:r>
    </w:p>
    <w:p w:rsidR="00AC27CC" w:rsidRDefault="00AC27CC" w:rsidP="004D64C4">
      <w:pPr>
        <w:pStyle w:val="baNormal0"/>
      </w:pPr>
    </w:p>
    <w:p w:rsidR="00BA7568" w:rsidRDefault="00BA7568" w:rsidP="004D64C4">
      <w:pPr>
        <w:pStyle w:val="baNormal0"/>
      </w:pPr>
    </w:p>
    <w:p w:rsidR="00E51890" w:rsidRDefault="00E51890" w:rsidP="004D64C4">
      <w:pPr>
        <w:pStyle w:val="baNormal0"/>
      </w:pPr>
    </w:p>
    <w:p w:rsidR="00E51890" w:rsidRPr="00BA7568" w:rsidRDefault="00E51890" w:rsidP="004D64C4">
      <w:pPr>
        <w:pStyle w:val="baNormal0"/>
        <w:rPr>
          <w:rFonts w:ascii="Arial" w:hAnsi="Arial" w:cs="Arial"/>
          <w:b/>
          <w:sz w:val="32"/>
          <w:szCs w:val="32"/>
        </w:rPr>
      </w:pPr>
      <w:r w:rsidRPr="00BA7568">
        <w:rPr>
          <w:rFonts w:ascii="Arial" w:hAnsi="Arial" w:cs="Arial"/>
          <w:b/>
          <w:sz w:val="32"/>
          <w:szCs w:val="32"/>
        </w:rPr>
        <w:t>Incidence sur les § E-II.2.4 puis H.3.2 et H.3.3</w:t>
      </w:r>
    </w:p>
    <w:p w:rsidR="00E51890" w:rsidRPr="00BA7568" w:rsidRDefault="00E51890" w:rsidP="004D64C4">
      <w:pPr>
        <w:pStyle w:val="baNormal0"/>
        <w:rPr>
          <w:sz w:val="32"/>
          <w:szCs w:val="32"/>
        </w:rPr>
      </w:pPr>
    </w:p>
    <w:p w:rsidR="00E51890" w:rsidRPr="00E51890" w:rsidRDefault="00E51890" w:rsidP="004D64C4">
      <w:pPr>
        <w:pStyle w:val="baNormal0"/>
        <w:rPr>
          <w:sz w:val="22"/>
          <w:szCs w:val="22"/>
        </w:rPr>
      </w:pPr>
      <w:r>
        <w:rPr>
          <w:rFonts w:ascii="Arial" w:hAnsi="Arial" w:cs="Arial"/>
          <w:b/>
          <w:sz w:val="22"/>
          <w:szCs w:val="22"/>
        </w:rPr>
        <w:t>Dalles</w:t>
      </w:r>
      <w:r w:rsidRPr="00E51890">
        <w:rPr>
          <w:rFonts w:ascii="Arial" w:hAnsi="Arial" w:cs="Arial"/>
          <w:b/>
          <w:sz w:val="22"/>
          <w:szCs w:val="22"/>
        </w:rPr>
        <w:t xml:space="preserve"> </w:t>
      </w:r>
      <w:r>
        <w:rPr>
          <w:rFonts w:ascii="Arial" w:hAnsi="Arial" w:cs="Arial"/>
          <w:b/>
          <w:sz w:val="22"/>
          <w:szCs w:val="22"/>
        </w:rPr>
        <w:t xml:space="preserve">continues portant dans une seule direction : </w:t>
      </w:r>
      <w:r w:rsidRPr="00E51890">
        <w:rPr>
          <w:rFonts w:ascii="Arial" w:hAnsi="Arial" w:cs="Arial"/>
          <w:b/>
          <w:sz w:val="22"/>
          <w:szCs w:val="22"/>
        </w:rPr>
        <w:t>§ E-II.2.4</w:t>
      </w:r>
    </w:p>
    <w:p w:rsidR="00E51890" w:rsidRDefault="00E51890" w:rsidP="004D64C4">
      <w:pPr>
        <w:pStyle w:val="baNormal0"/>
      </w:pPr>
      <w:r>
        <w:t xml:space="preserve">Les règles forfaitaires à considérer sont la redistribution forfaitaire et l’arrêt forfaitaire des aciers </w:t>
      </w:r>
      <w:r w:rsidR="00CA4E77">
        <w:t>exposé</w:t>
      </w:r>
      <w:r>
        <w:t xml:space="preserve">s ci-dessus </w:t>
      </w:r>
      <w:r w:rsidR="000867B3">
        <w:t xml:space="preserve">au </w:t>
      </w:r>
      <w:r>
        <w:t>§</w:t>
      </w:r>
      <w:r w:rsidR="000867B3">
        <w:t> </w:t>
      </w:r>
      <w:r>
        <w:t>E</w:t>
      </w:r>
      <w:r w:rsidR="000867B3">
        <w:noBreakHyphen/>
      </w:r>
      <w:r>
        <w:t xml:space="preserve">I.5.2. </w:t>
      </w:r>
    </w:p>
    <w:p w:rsidR="00E51890" w:rsidRDefault="00E51890" w:rsidP="004D64C4">
      <w:pPr>
        <w:pStyle w:val="baNormal0"/>
      </w:pPr>
    </w:p>
    <w:p w:rsidR="00AC27CC" w:rsidRPr="00E51890" w:rsidRDefault="00E51890" w:rsidP="004D64C4">
      <w:pPr>
        <w:pStyle w:val="baNormal0"/>
        <w:rPr>
          <w:rFonts w:ascii="Arial" w:hAnsi="Arial" w:cs="Arial"/>
          <w:b/>
          <w:sz w:val="22"/>
          <w:szCs w:val="22"/>
        </w:rPr>
      </w:pPr>
      <w:r w:rsidRPr="00E51890">
        <w:rPr>
          <w:rFonts w:ascii="Arial" w:hAnsi="Arial" w:cs="Arial"/>
          <w:b/>
          <w:sz w:val="22"/>
          <w:szCs w:val="22"/>
        </w:rPr>
        <w:t xml:space="preserve">Ordres de grandeur et calculs estimatifs pour les éléments continus : § </w:t>
      </w:r>
      <w:r w:rsidR="00AC27CC" w:rsidRPr="00E51890">
        <w:rPr>
          <w:rFonts w:ascii="Arial" w:hAnsi="Arial" w:cs="Arial"/>
          <w:b/>
          <w:sz w:val="22"/>
          <w:szCs w:val="22"/>
        </w:rPr>
        <w:t>H.3.2 et H.3.3</w:t>
      </w:r>
    </w:p>
    <w:p w:rsidR="00AC27CC" w:rsidRDefault="00AC27CC" w:rsidP="00AC27CC">
      <w:pPr>
        <w:pStyle w:val="baT5"/>
      </w:pPr>
      <w:r>
        <w:t>Diagramme enveloppe M</w:t>
      </w:r>
      <w:r w:rsidRPr="007E73F9">
        <w:rPr>
          <w:vertAlign w:val="subscript"/>
        </w:rPr>
        <w:t>ℓ</w:t>
      </w:r>
      <w:proofErr w:type="spellStart"/>
      <w:r>
        <w:rPr>
          <w:rStyle w:val="Indice"/>
        </w:rPr>
        <w:t>eff</w:t>
      </w:r>
      <w:proofErr w:type="spellEnd"/>
    </w:p>
    <w:tbl>
      <w:tblPr>
        <w:tblW w:w="0" w:type="auto"/>
        <w:tblLook w:val="04A0" w:firstRow="1" w:lastRow="0" w:firstColumn="1" w:lastColumn="0" w:noHBand="0" w:noVBand="1"/>
      </w:tblPr>
      <w:tblGrid>
        <w:gridCol w:w="3399"/>
        <w:gridCol w:w="5297"/>
      </w:tblGrid>
      <w:tr w:rsidR="00AC27CC" w:rsidTr="00E51890">
        <w:tc>
          <w:tcPr>
            <w:tcW w:w="2858" w:type="dxa"/>
            <w:shd w:val="clear" w:color="auto" w:fill="auto"/>
          </w:tcPr>
          <w:p w:rsidR="00AC27CC" w:rsidRDefault="00AC27CC" w:rsidP="004D64C4">
            <w:pPr>
              <w:pStyle w:val="baNormal0"/>
            </w:pPr>
            <w:r>
              <w:rPr>
                <w:noProof/>
              </w:rPr>
              <w:drawing>
                <wp:inline distT="0" distB="0" distL="0" distR="0" wp14:anchorId="3B2BFAC4" wp14:editId="213FF49A">
                  <wp:extent cx="2021463" cy="1216550"/>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1395" cy="1216509"/>
                          </a:xfrm>
                          <a:prstGeom prst="rect">
                            <a:avLst/>
                          </a:prstGeom>
                          <a:noFill/>
                          <a:ln>
                            <a:noFill/>
                          </a:ln>
                        </pic:spPr>
                      </pic:pic>
                    </a:graphicData>
                  </a:graphic>
                </wp:inline>
              </w:drawing>
            </w:r>
          </w:p>
        </w:tc>
        <w:tc>
          <w:tcPr>
            <w:tcW w:w="5297" w:type="dxa"/>
            <w:shd w:val="clear" w:color="auto" w:fill="auto"/>
          </w:tcPr>
          <w:p w:rsidR="00AC27CC" w:rsidRDefault="00AC27CC" w:rsidP="004D64C4">
            <w:pPr>
              <w:pStyle w:val="baNormal0"/>
            </w:pPr>
            <w:r>
              <w:rPr>
                <w:noProof/>
              </w:rPr>
              <w:drawing>
                <wp:inline distT="0" distB="0" distL="0" distR="0" wp14:anchorId="2D978D71" wp14:editId="2A19E532">
                  <wp:extent cx="2989580" cy="1216660"/>
                  <wp:effectExtent l="0" t="0" r="127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9580" cy="1216660"/>
                          </a:xfrm>
                          <a:prstGeom prst="rect">
                            <a:avLst/>
                          </a:prstGeom>
                          <a:noFill/>
                          <a:ln>
                            <a:noFill/>
                          </a:ln>
                        </pic:spPr>
                      </pic:pic>
                    </a:graphicData>
                  </a:graphic>
                </wp:inline>
              </w:drawing>
            </w:r>
          </w:p>
        </w:tc>
      </w:tr>
    </w:tbl>
    <w:p w:rsidR="00AC27CC" w:rsidRDefault="00E51890" w:rsidP="00E51890">
      <w:pPr>
        <w:pStyle w:val="baT5"/>
      </w:pPr>
      <w:r>
        <w:t>Diagramme enveloppe V et arrêt des aciers</w:t>
      </w:r>
    </w:p>
    <w:p w:rsidR="00E51890" w:rsidRDefault="00E51890" w:rsidP="00E51890">
      <w:pPr>
        <w:pStyle w:val="baNormal0"/>
      </w:pPr>
      <w:r>
        <w:t>Ce sont ceux du § E-I.5.2.</w:t>
      </w:r>
      <w:bookmarkStart w:id="24" w:name="_GoBack"/>
      <w:bookmarkEnd w:id="24"/>
    </w:p>
    <w:sectPr w:rsidR="00E51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55BEB"/>
    <w:multiLevelType w:val="multilevel"/>
    <w:tmpl w:val="C39825AC"/>
    <w:lvl w:ilvl="0">
      <w:start w:val="5"/>
      <w:numFmt w:val="decimal"/>
      <w:lvlText w:val="E-I.%1"/>
      <w:lvlJc w:val="left"/>
      <w:pPr>
        <w:tabs>
          <w:tab w:val="num" w:pos="567"/>
        </w:tabs>
        <w:ind w:left="567" w:hanging="567"/>
      </w:pPr>
      <w:rPr>
        <w:rFonts w:hint="default"/>
      </w:rPr>
    </w:lvl>
    <w:lvl w:ilvl="1">
      <w:start w:val="2"/>
      <w:numFmt w:val="decimal"/>
      <w:lvlRestart w:val="0"/>
      <w:pStyle w:val="baT2"/>
      <w:lvlText w:val="E-I.%1.%2"/>
      <w:lvlJc w:val="left"/>
      <w:pPr>
        <w:tabs>
          <w:tab w:val="num" w:pos="3687"/>
        </w:tabs>
        <w:ind w:left="3687" w:hanging="709"/>
      </w:pPr>
      <w:rPr>
        <w:rFonts w:hint="default"/>
      </w:rPr>
    </w:lvl>
    <w:lvl w:ilvl="2">
      <w:start w:val="1"/>
      <w:numFmt w:val="decimal"/>
      <w:lvlText w:val="E-I.%1.%2.%3"/>
      <w:lvlJc w:val="left"/>
      <w:pPr>
        <w:tabs>
          <w:tab w:val="num" w:pos="992"/>
        </w:tabs>
        <w:ind w:left="992" w:hanging="992"/>
      </w:pPr>
      <w:rPr>
        <w:rFonts w:hint="default"/>
        <w:b/>
        <w:i w:val="0"/>
        <w:sz w:val="20"/>
      </w:rPr>
    </w:lvl>
    <w:lvl w:ilvl="3">
      <w:start w:val="1"/>
      <w:numFmt w:val="decimal"/>
      <w:lvlRestart w:val="0"/>
      <w:lvlText w:val="E-I.%1.%2.%3.%4"/>
      <w:lvlJc w:val="left"/>
      <w:pPr>
        <w:tabs>
          <w:tab w:val="num" w:pos="2269"/>
        </w:tabs>
        <w:ind w:left="2269" w:hanging="1276"/>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E5B15EB"/>
    <w:multiLevelType w:val="hybridMultilevel"/>
    <w:tmpl w:val="C9E857E8"/>
    <w:lvl w:ilvl="0" w:tplc="BEF8AD1A">
      <w:start w:val="1"/>
      <w:numFmt w:val="bullet"/>
      <w:pStyle w:val="baT1"/>
      <w:lvlText w:val="-"/>
      <w:lvlJc w:val="left"/>
      <w:pPr>
        <w:ind w:left="3555" w:hanging="360"/>
      </w:pPr>
      <w:rPr>
        <w:rFonts w:ascii="Arial" w:hAnsi="Aria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2">
    <w:nsid w:val="4E28132F"/>
    <w:multiLevelType w:val="hybridMultilevel"/>
    <w:tmpl w:val="5CD0F12C"/>
    <w:lvl w:ilvl="0" w:tplc="BC6879AE">
      <w:start w:val="1"/>
      <w:numFmt w:val="bullet"/>
      <w:lvlText w:val="-"/>
      <w:lvlJc w:val="left"/>
      <w:pPr>
        <w:ind w:left="919" w:hanging="360"/>
      </w:pPr>
      <w:rPr>
        <w:rFonts w:ascii="Arial" w:hAnsi="Arial" w:hint="default"/>
      </w:rPr>
    </w:lvl>
    <w:lvl w:ilvl="1" w:tplc="040C0003" w:tentative="1">
      <w:start w:val="1"/>
      <w:numFmt w:val="bullet"/>
      <w:lvlText w:val="o"/>
      <w:lvlJc w:val="left"/>
      <w:pPr>
        <w:ind w:left="1639" w:hanging="360"/>
      </w:pPr>
      <w:rPr>
        <w:rFonts w:ascii="Courier New" w:hAnsi="Courier New" w:cs="Courier New" w:hint="default"/>
      </w:rPr>
    </w:lvl>
    <w:lvl w:ilvl="2" w:tplc="040C0005" w:tentative="1">
      <w:start w:val="1"/>
      <w:numFmt w:val="bullet"/>
      <w:lvlText w:val=""/>
      <w:lvlJc w:val="left"/>
      <w:pPr>
        <w:ind w:left="2359" w:hanging="360"/>
      </w:pPr>
      <w:rPr>
        <w:rFonts w:ascii="Wingdings" w:hAnsi="Wingdings" w:hint="default"/>
      </w:rPr>
    </w:lvl>
    <w:lvl w:ilvl="3" w:tplc="040C0001" w:tentative="1">
      <w:start w:val="1"/>
      <w:numFmt w:val="bullet"/>
      <w:lvlText w:val=""/>
      <w:lvlJc w:val="left"/>
      <w:pPr>
        <w:ind w:left="3079" w:hanging="360"/>
      </w:pPr>
      <w:rPr>
        <w:rFonts w:ascii="Symbol" w:hAnsi="Symbol" w:hint="default"/>
      </w:rPr>
    </w:lvl>
    <w:lvl w:ilvl="4" w:tplc="040C0003" w:tentative="1">
      <w:start w:val="1"/>
      <w:numFmt w:val="bullet"/>
      <w:lvlText w:val="o"/>
      <w:lvlJc w:val="left"/>
      <w:pPr>
        <w:ind w:left="3799" w:hanging="360"/>
      </w:pPr>
      <w:rPr>
        <w:rFonts w:ascii="Courier New" w:hAnsi="Courier New" w:cs="Courier New" w:hint="default"/>
      </w:rPr>
    </w:lvl>
    <w:lvl w:ilvl="5" w:tplc="040C0005" w:tentative="1">
      <w:start w:val="1"/>
      <w:numFmt w:val="bullet"/>
      <w:lvlText w:val=""/>
      <w:lvlJc w:val="left"/>
      <w:pPr>
        <w:ind w:left="4519" w:hanging="360"/>
      </w:pPr>
      <w:rPr>
        <w:rFonts w:ascii="Wingdings" w:hAnsi="Wingdings" w:hint="default"/>
      </w:rPr>
    </w:lvl>
    <w:lvl w:ilvl="6" w:tplc="040C0001" w:tentative="1">
      <w:start w:val="1"/>
      <w:numFmt w:val="bullet"/>
      <w:lvlText w:val=""/>
      <w:lvlJc w:val="left"/>
      <w:pPr>
        <w:ind w:left="5239" w:hanging="360"/>
      </w:pPr>
      <w:rPr>
        <w:rFonts w:ascii="Symbol" w:hAnsi="Symbol" w:hint="default"/>
      </w:rPr>
    </w:lvl>
    <w:lvl w:ilvl="7" w:tplc="040C0003" w:tentative="1">
      <w:start w:val="1"/>
      <w:numFmt w:val="bullet"/>
      <w:lvlText w:val="o"/>
      <w:lvlJc w:val="left"/>
      <w:pPr>
        <w:ind w:left="5959" w:hanging="360"/>
      </w:pPr>
      <w:rPr>
        <w:rFonts w:ascii="Courier New" w:hAnsi="Courier New" w:cs="Courier New" w:hint="default"/>
      </w:rPr>
    </w:lvl>
    <w:lvl w:ilvl="8" w:tplc="040C0005" w:tentative="1">
      <w:start w:val="1"/>
      <w:numFmt w:val="bullet"/>
      <w:lvlText w:val=""/>
      <w:lvlJc w:val="left"/>
      <w:pPr>
        <w:ind w:left="6679" w:hanging="360"/>
      </w:pPr>
      <w:rPr>
        <w:rFonts w:ascii="Wingdings" w:hAnsi="Wingdings" w:hint="default"/>
      </w:rPr>
    </w:lvl>
  </w:abstractNum>
  <w:abstractNum w:abstractNumId="3">
    <w:nsid w:val="58545ABE"/>
    <w:multiLevelType w:val="hybridMultilevel"/>
    <w:tmpl w:val="75C6BD32"/>
    <w:lvl w:ilvl="0" w:tplc="B61E4826">
      <w:start w:val="1"/>
      <w:numFmt w:val="bullet"/>
      <w:lvlText w:val=""/>
      <w:lvlJc w:val="left"/>
      <w:pPr>
        <w:ind w:left="4264" w:hanging="360"/>
      </w:pPr>
      <w:rPr>
        <w:rFonts w:ascii="Symbol" w:hAnsi="Symbol" w:hint="default"/>
      </w:rPr>
    </w:lvl>
    <w:lvl w:ilvl="1" w:tplc="040C0003" w:tentative="1">
      <w:start w:val="1"/>
      <w:numFmt w:val="bullet"/>
      <w:lvlText w:val="o"/>
      <w:lvlJc w:val="left"/>
      <w:pPr>
        <w:ind w:left="4984" w:hanging="360"/>
      </w:pPr>
      <w:rPr>
        <w:rFonts w:ascii="Courier New" w:hAnsi="Courier New" w:cs="Courier New" w:hint="default"/>
      </w:rPr>
    </w:lvl>
    <w:lvl w:ilvl="2" w:tplc="040C0005" w:tentative="1">
      <w:start w:val="1"/>
      <w:numFmt w:val="bullet"/>
      <w:lvlText w:val=""/>
      <w:lvlJc w:val="left"/>
      <w:pPr>
        <w:ind w:left="5704" w:hanging="360"/>
      </w:pPr>
      <w:rPr>
        <w:rFonts w:ascii="Wingdings" w:hAnsi="Wingdings" w:hint="default"/>
      </w:rPr>
    </w:lvl>
    <w:lvl w:ilvl="3" w:tplc="040C0001" w:tentative="1">
      <w:start w:val="1"/>
      <w:numFmt w:val="bullet"/>
      <w:lvlText w:val=""/>
      <w:lvlJc w:val="left"/>
      <w:pPr>
        <w:ind w:left="6424" w:hanging="360"/>
      </w:pPr>
      <w:rPr>
        <w:rFonts w:ascii="Symbol" w:hAnsi="Symbol" w:hint="default"/>
      </w:rPr>
    </w:lvl>
    <w:lvl w:ilvl="4" w:tplc="040C0003" w:tentative="1">
      <w:start w:val="1"/>
      <w:numFmt w:val="bullet"/>
      <w:lvlText w:val="o"/>
      <w:lvlJc w:val="left"/>
      <w:pPr>
        <w:ind w:left="7144" w:hanging="360"/>
      </w:pPr>
      <w:rPr>
        <w:rFonts w:ascii="Courier New" w:hAnsi="Courier New" w:cs="Courier New" w:hint="default"/>
      </w:rPr>
    </w:lvl>
    <w:lvl w:ilvl="5" w:tplc="040C0005" w:tentative="1">
      <w:start w:val="1"/>
      <w:numFmt w:val="bullet"/>
      <w:lvlText w:val=""/>
      <w:lvlJc w:val="left"/>
      <w:pPr>
        <w:ind w:left="7864" w:hanging="360"/>
      </w:pPr>
      <w:rPr>
        <w:rFonts w:ascii="Wingdings" w:hAnsi="Wingdings" w:hint="default"/>
      </w:rPr>
    </w:lvl>
    <w:lvl w:ilvl="6" w:tplc="040C0001" w:tentative="1">
      <w:start w:val="1"/>
      <w:numFmt w:val="bullet"/>
      <w:lvlText w:val=""/>
      <w:lvlJc w:val="left"/>
      <w:pPr>
        <w:ind w:left="8584" w:hanging="360"/>
      </w:pPr>
      <w:rPr>
        <w:rFonts w:ascii="Symbol" w:hAnsi="Symbol" w:hint="default"/>
      </w:rPr>
    </w:lvl>
    <w:lvl w:ilvl="7" w:tplc="040C0003" w:tentative="1">
      <w:start w:val="1"/>
      <w:numFmt w:val="bullet"/>
      <w:lvlText w:val="o"/>
      <w:lvlJc w:val="left"/>
      <w:pPr>
        <w:ind w:left="9304" w:hanging="360"/>
      </w:pPr>
      <w:rPr>
        <w:rFonts w:ascii="Courier New" w:hAnsi="Courier New" w:cs="Courier New" w:hint="default"/>
      </w:rPr>
    </w:lvl>
    <w:lvl w:ilvl="8" w:tplc="040C0005" w:tentative="1">
      <w:start w:val="1"/>
      <w:numFmt w:val="bullet"/>
      <w:lvlText w:val=""/>
      <w:lvlJc w:val="left"/>
      <w:pPr>
        <w:ind w:left="10024" w:hanging="360"/>
      </w:pPr>
      <w:rPr>
        <w:rFonts w:ascii="Wingdings" w:hAnsi="Wingdings" w:hint="default"/>
      </w:rPr>
    </w:lvl>
  </w:abstractNum>
  <w:abstractNum w:abstractNumId="4">
    <w:nsid w:val="58E63634"/>
    <w:multiLevelType w:val="hybridMultilevel"/>
    <w:tmpl w:val="E89C4046"/>
    <w:lvl w:ilvl="0" w:tplc="23B41EB2">
      <w:start w:val="1"/>
      <w:numFmt w:val="bullet"/>
      <w:pStyle w:val="Liste2ba"/>
      <w:lvlText w:val="-"/>
      <w:lvlJc w:val="left"/>
      <w:pPr>
        <w:ind w:left="3555" w:hanging="360"/>
      </w:pPr>
      <w:rPr>
        <w:rFonts w:ascii="Arial" w:hAnsi="Aria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5">
    <w:nsid w:val="59C47C2F"/>
    <w:multiLevelType w:val="hybridMultilevel"/>
    <w:tmpl w:val="81EA8368"/>
    <w:lvl w:ilvl="0" w:tplc="8E943398">
      <w:start w:val="1"/>
      <w:numFmt w:val="bullet"/>
      <w:lvlText w:val=""/>
      <w:lvlJc w:val="left"/>
      <w:pPr>
        <w:ind w:left="709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A7F8442E">
      <w:start w:val="1"/>
      <w:numFmt w:val="bullet"/>
      <w:pStyle w:val="Liste3ba"/>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9E3478"/>
    <w:multiLevelType w:val="singleLevel"/>
    <w:tmpl w:val="F788AB68"/>
    <w:lvl w:ilvl="0">
      <w:start w:val="1"/>
      <w:numFmt w:val="bullet"/>
      <w:pStyle w:val="baListe1"/>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6"/>
  </w:num>
  <w:num w:numId="4">
    <w:abstractNumId w:val="1"/>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7CC"/>
    <w:rsid w:val="000867B3"/>
    <w:rsid w:val="000B4E03"/>
    <w:rsid w:val="002579C0"/>
    <w:rsid w:val="002E29E6"/>
    <w:rsid w:val="003C251D"/>
    <w:rsid w:val="004D64C4"/>
    <w:rsid w:val="0053269E"/>
    <w:rsid w:val="00572CF4"/>
    <w:rsid w:val="005833CA"/>
    <w:rsid w:val="00687C43"/>
    <w:rsid w:val="00914339"/>
    <w:rsid w:val="00AB4952"/>
    <w:rsid w:val="00AC27CC"/>
    <w:rsid w:val="00B341D6"/>
    <w:rsid w:val="00B41368"/>
    <w:rsid w:val="00BA7568"/>
    <w:rsid w:val="00C874C7"/>
    <w:rsid w:val="00CA4E77"/>
    <w:rsid w:val="00D232D3"/>
    <w:rsid w:val="00E51890"/>
    <w:rsid w:val="00F1187C"/>
    <w:rsid w:val="00F61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TitreNiveau1,Titre BA 1"/>
    <w:next w:val="Normal"/>
    <w:link w:val="Titre1Car"/>
    <w:qFormat/>
    <w:rsid w:val="00AC27CC"/>
    <w:pPr>
      <w:keepNext/>
      <w:tabs>
        <w:tab w:val="num" w:pos="720"/>
      </w:tabs>
      <w:spacing w:before="720" w:after="0" w:line="240" w:lineRule="auto"/>
      <w:ind w:left="567" w:hanging="567"/>
      <w:outlineLvl w:val="0"/>
    </w:pPr>
    <w:rPr>
      <w:rFonts w:ascii="Times New Roman" w:eastAsia="Times New Roman" w:hAnsi="Times New Roman" w:cs="Times New Roman"/>
      <w:b/>
      <w:sz w:val="32"/>
      <w:szCs w:val="20"/>
    </w:rPr>
  </w:style>
  <w:style w:type="paragraph" w:styleId="Titre2">
    <w:name w:val="heading 2"/>
    <w:aliases w:val="TitreNiveau2,Titre BA 2"/>
    <w:basedOn w:val="Normal"/>
    <w:next w:val="Normal"/>
    <w:link w:val="Titre2Car"/>
    <w:unhideWhenUsed/>
    <w:qFormat/>
    <w:rsid w:val="00C874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TitreNiveau3,Titre BA 3"/>
    <w:next w:val="Normal"/>
    <w:link w:val="Titre3Car"/>
    <w:qFormat/>
    <w:rsid w:val="00AC27CC"/>
    <w:pPr>
      <w:keepNext/>
      <w:tabs>
        <w:tab w:val="num" w:pos="992"/>
      </w:tabs>
      <w:spacing w:before="240" w:after="40" w:line="240" w:lineRule="auto"/>
      <w:ind w:left="992" w:hanging="992"/>
      <w:outlineLvl w:val="2"/>
    </w:pPr>
    <w:rPr>
      <w:rFonts w:ascii="Times New Roman" w:eastAsia="Times New Roman" w:hAnsi="Times New Roman" w:cs="Times New Roman"/>
      <w:b/>
      <w:sz w:val="20"/>
      <w:szCs w:val="20"/>
    </w:rPr>
  </w:style>
  <w:style w:type="paragraph" w:styleId="Titre4">
    <w:name w:val="heading 4"/>
    <w:aliases w:val="TitreNiveau4,Titre BA 4,TitreNiveau"/>
    <w:next w:val="Normal"/>
    <w:link w:val="Titre4Car"/>
    <w:qFormat/>
    <w:rsid w:val="00AC27CC"/>
    <w:pPr>
      <w:keepNext/>
      <w:tabs>
        <w:tab w:val="num" w:pos="2291"/>
      </w:tabs>
      <w:spacing w:before="240" w:after="60" w:line="240" w:lineRule="auto"/>
      <w:ind w:left="2127" w:hanging="1276"/>
      <w:outlineLvl w:val="3"/>
    </w:pPr>
    <w:rPr>
      <w:rFonts w:ascii="Times New Roman" w:eastAsia="Times New Roman" w:hAnsi="Times New Roman" w:cs="Times New Roman"/>
      <w:b/>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ormal">
    <w:name w:val="ba normal"/>
    <w:basedOn w:val="Normal"/>
    <w:link w:val="banormalCar"/>
    <w:rsid w:val="00C874C7"/>
    <w:pPr>
      <w:spacing w:before="120" w:after="120" w:line="240" w:lineRule="auto"/>
      <w:ind w:left="1985"/>
      <w:jc w:val="both"/>
    </w:pPr>
    <w:rPr>
      <w:sz w:val="24"/>
    </w:rPr>
  </w:style>
  <w:style w:type="character" w:customStyle="1" w:styleId="banormalCar">
    <w:name w:val="ba normal Car"/>
    <w:basedOn w:val="Policepardfaut"/>
    <w:link w:val="banormal"/>
    <w:rsid w:val="00C874C7"/>
    <w:rPr>
      <w:sz w:val="24"/>
    </w:rPr>
  </w:style>
  <w:style w:type="paragraph" w:customStyle="1" w:styleId="baT0">
    <w:name w:val="ba T 0"/>
    <w:basedOn w:val="Normal"/>
    <w:link w:val="baT0Car"/>
    <w:qFormat/>
    <w:rsid w:val="00C874C7"/>
    <w:pPr>
      <w:widowControl w:val="0"/>
      <w:spacing w:before="1200" w:after="600" w:line="240" w:lineRule="auto"/>
      <w:jc w:val="right"/>
      <w:outlineLvl w:val="0"/>
    </w:pPr>
    <w:rPr>
      <w:rFonts w:ascii="Arial" w:hAnsi="Arial"/>
      <w:b/>
      <w:sz w:val="72"/>
    </w:rPr>
  </w:style>
  <w:style w:type="character" w:customStyle="1" w:styleId="baT0Car">
    <w:name w:val="ba T 0 Car"/>
    <w:basedOn w:val="Policepardfaut"/>
    <w:link w:val="baT0"/>
    <w:rsid w:val="00C874C7"/>
    <w:rPr>
      <w:rFonts w:ascii="Arial" w:hAnsi="Arial"/>
      <w:b/>
      <w:sz w:val="72"/>
    </w:rPr>
  </w:style>
  <w:style w:type="paragraph" w:customStyle="1" w:styleId="baT1">
    <w:name w:val="ba T 1"/>
    <w:basedOn w:val="Normal"/>
    <w:link w:val="baT1Car"/>
    <w:qFormat/>
    <w:rsid w:val="00C874C7"/>
    <w:pPr>
      <w:keepNext/>
      <w:numPr>
        <w:numId w:val="4"/>
      </w:numPr>
      <w:tabs>
        <w:tab w:val="num" w:pos="567"/>
      </w:tabs>
      <w:spacing w:before="720" w:after="0" w:line="240" w:lineRule="auto"/>
      <w:ind w:left="567" w:hanging="567"/>
      <w:outlineLvl w:val="0"/>
    </w:pPr>
    <w:rPr>
      <w:rFonts w:ascii="Arial" w:hAnsi="Arial" w:cs="Arial"/>
      <w:b/>
      <w:color w:val="808080"/>
      <w:sz w:val="56"/>
      <w:szCs w:val="56"/>
    </w:rPr>
  </w:style>
  <w:style w:type="character" w:customStyle="1" w:styleId="baT1Car">
    <w:name w:val="ba T 1 Car"/>
    <w:basedOn w:val="Policepardfaut"/>
    <w:link w:val="baT1"/>
    <w:rsid w:val="00C874C7"/>
    <w:rPr>
      <w:rFonts w:ascii="Arial" w:hAnsi="Arial" w:cs="Arial"/>
      <w:b/>
      <w:color w:val="808080"/>
      <w:sz w:val="56"/>
      <w:szCs w:val="56"/>
    </w:rPr>
  </w:style>
  <w:style w:type="paragraph" w:customStyle="1" w:styleId="baT2">
    <w:name w:val="ba T 2"/>
    <w:basedOn w:val="Titre2"/>
    <w:link w:val="baT2Car"/>
    <w:qFormat/>
    <w:rsid w:val="005833CA"/>
    <w:pPr>
      <w:keepLines w:val="0"/>
      <w:numPr>
        <w:ilvl w:val="1"/>
        <w:numId w:val="1"/>
      </w:numPr>
      <w:tabs>
        <w:tab w:val="clear" w:pos="3687"/>
        <w:tab w:val="num" w:pos="709"/>
      </w:tabs>
      <w:spacing w:before="240" w:line="240" w:lineRule="auto"/>
      <w:ind w:left="709"/>
    </w:pPr>
    <w:rPr>
      <w:rFonts w:ascii="Arial" w:eastAsiaTheme="minorHAnsi" w:hAnsi="Arial" w:cs="Arial"/>
      <w:bCs w:val="0"/>
      <w:color w:val="000000" w:themeColor="text1"/>
      <w:sz w:val="28"/>
      <w:szCs w:val="28"/>
    </w:rPr>
  </w:style>
  <w:style w:type="character" w:customStyle="1" w:styleId="baT2Car">
    <w:name w:val="ba T 2 Car"/>
    <w:basedOn w:val="Policepardfaut"/>
    <w:link w:val="baT2"/>
    <w:rsid w:val="005833CA"/>
    <w:rPr>
      <w:rFonts w:ascii="Arial" w:hAnsi="Arial" w:cs="Arial"/>
      <w:b/>
      <w:color w:val="000000" w:themeColor="text1"/>
      <w:sz w:val="28"/>
      <w:szCs w:val="28"/>
    </w:rPr>
  </w:style>
  <w:style w:type="character" w:customStyle="1" w:styleId="Titre2Car">
    <w:name w:val="Titre 2 Car"/>
    <w:aliases w:val="TitreNiveau2 Car,Titre BA 2 Car"/>
    <w:basedOn w:val="Policepardfaut"/>
    <w:link w:val="Titre2"/>
    <w:uiPriority w:val="9"/>
    <w:semiHidden/>
    <w:rsid w:val="00C874C7"/>
    <w:rPr>
      <w:rFonts w:asciiTheme="majorHAnsi" w:eastAsiaTheme="majorEastAsia" w:hAnsiTheme="majorHAnsi" w:cstheme="majorBidi"/>
      <w:b/>
      <w:bCs/>
      <w:color w:val="4F81BD" w:themeColor="accent1"/>
      <w:sz w:val="26"/>
      <w:szCs w:val="26"/>
    </w:rPr>
  </w:style>
  <w:style w:type="paragraph" w:customStyle="1" w:styleId="baListe1">
    <w:name w:val="ba Liste 1"/>
    <w:basedOn w:val="Normal"/>
    <w:link w:val="baListe1Car"/>
    <w:qFormat/>
    <w:rsid w:val="004D64C4"/>
    <w:pPr>
      <w:numPr>
        <w:numId w:val="3"/>
      </w:numPr>
      <w:tabs>
        <w:tab w:val="clear" w:pos="360"/>
      </w:tabs>
      <w:spacing w:before="60" w:after="0" w:line="240" w:lineRule="auto"/>
      <w:ind w:left="176" w:hanging="170"/>
      <w:jc w:val="both"/>
    </w:pPr>
    <w:rPr>
      <w:rFonts w:ascii="Times New Roman" w:hAnsi="Times New Roman" w:cs="Times New Roman"/>
      <w:color w:val="000000"/>
      <w:sz w:val="18"/>
      <w:szCs w:val="18"/>
    </w:rPr>
  </w:style>
  <w:style w:type="character" w:customStyle="1" w:styleId="baListe1Car">
    <w:name w:val="ba Liste 1 Car"/>
    <w:basedOn w:val="Policepardfaut"/>
    <w:link w:val="baListe1"/>
    <w:rsid w:val="004D64C4"/>
    <w:rPr>
      <w:rFonts w:ascii="Times New Roman" w:hAnsi="Times New Roman" w:cs="Times New Roman"/>
      <w:color w:val="000000"/>
      <w:sz w:val="18"/>
      <w:szCs w:val="18"/>
    </w:rPr>
  </w:style>
  <w:style w:type="paragraph" w:customStyle="1" w:styleId="baRetrait1">
    <w:name w:val="ba Retrait 1"/>
    <w:basedOn w:val="Normal"/>
    <w:link w:val="baRetrait1Car"/>
    <w:qFormat/>
    <w:rsid w:val="004D64C4"/>
    <w:pPr>
      <w:spacing w:after="0" w:line="240" w:lineRule="auto"/>
      <w:ind w:left="181"/>
      <w:jc w:val="both"/>
    </w:pPr>
    <w:rPr>
      <w:rFonts w:ascii="Times New Roman" w:hAnsi="Times New Roman" w:cs="Times New Roman"/>
      <w:sz w:val="18"/>
      <w:szCs w:val="18"/>
    </w:rPr>
  </w:style>
  <w:style w:type="character" w:customStyle="1" w:styleId="baRetrait1Car">
    <w:name w:val="ba Retrait 1 Car"/>
    <w:basedOn w:val="Policepardfaut"/>
    <w:link w:val="baRetrait1"/>
    <w:rsid w:val="004D64C4"/>
    <w:rPr>
      <w:rFonts w:ascii="Times New Roman" w:hAnsi="Times New Roman" w:cs="Times New Roman"/>
      <w:sz w:val="18"/>
      <w:szCs w:val="18"/>
    </w:rPr>
  </w:style>
  <w:style w:type="paragraph" w:customStyle="1" w:styleId="baListe2">
    <w:name w:val="ba Liste 2"/>
    <w:basedOn w:val="Liste2ba"/>
    <w:link w:val="baListe2Car"/>
    <w:qFormat/>
    <w:rsid w:val="00687C43"/>
    <w:pPr>
      <w:spacing w:before="0"/>
    </w:pPr>
  </w:style>
  <w:style w:type="character" w:customStyle="1" w:styleId="baListe2Car">
    <w:name w:val="ba Liste 2 Car"/>
    <w:basedOn w:val="Policepardfaut"/>
    <w:link w:val="baListe2"/>
    <w:rsid w:val="00687C43"/>
    <w:rPr>
      <w:rFonts w:ascii="Times New Roman" w:eastAsia="Times New Roman" w:hAnsi="Times New Roman" w:cs="Times New Roman"/>
      <w:sz w:val="18"/>
      <w:szCs w:val="18"/>
    </w:rPr>
  </w:style>
  <w:style w:type="paragraph" w:customStyle="1" w:styleId="baRetrait2">
    <w:name w:val="ba Retrait 2"/>
    <w:basedOn w:val="Normal"/>
    <w:link w:val="baRetrait2Car"/>
    <w:qFormat/>
    <w:rsid w:val="00687C43"/>
    <w:pPr>
      <w:spacing w:after="0" w:line="240" w:lineRule="auto"/>
      <w:ind w:left="425"/>
      <w:jc w:val="both"/>
    </w:pPr>
    <w:rPr>
      <w:rFonts w:ascii="Times New Roman" w:hAnsi="Times New Roman" w:cs="Times New Roman"/>
      <w:sz w:val="18"/>
      <w:szCs w:val="18"/>
    </w:rPr>
  </w:style>
  <w:style w:type="character" w:customStyle="1" w:styleId="baRetrait2Car">
    <w:name w:val="ba Retrait 2 Car"/>
    <w:basedOn w:val="Policepardfaut"/>
    <w:link w:val="baRetrait2"/>
    <w:rsid w:val="00687C43"/>
    <w:rPr>
      <w:rFonts w:ascii="Times New Roman" w:hAnsi="Times New Roman" w:cs="Times New Roman"/>
      <w:sz w:val="18"/>
      <w:szCs w:val="18"/>
    </w:rPr>
  </w:style>
  <w:style w:type="paragraph" w:customStyle="1" w:styleId="baListe3">
    <w:name w:val="ba Liste 3"/>
    <w:basedOn w:val="baRetrait2"/>
    <w:link w:val="baListe3Car"/>
    <w:qFormat/>
    <w:rsid w:val="00C874C7"/>
    <w:pPr>
      <w:tabs>
        <w:tab w:val="left" w:pos="3969"/>
      </w:tabs>
      <w:ind w:left="3969" w:hanging="425"/>
    </w:pPr>
  </w:style>
  <w:style w:type="character" w:customStyle="1" w:styleId="baListe3Car">
    <w:name w:val="ba Liste 3 Car"/>
    <w:basedOn w:val="baRetrait2Car"/>
    <w:link w:val="baListe3"/>
    <w:rsid w:val="00C874C7"/>
    <w:rPr>
      <w:rFonts w:ascii="Times New Roman" w:hAnsi="Times New Roman" w:cs="Times New Roman"/>
      <w:sz w:val="18"/>
      <w:szCs w:val="18"/>
    </w:rPr>
  </w:style>
  <w:style w:type="paragraph" w:customStyle="1" w:styleId="baRetrait3">
    <w:name w:val="ba Retrait 3"/>
    <w:basedOn w:val="baRetrait2"/>
    <w:link w:val="baRetrait3Car"/>
    <w:qFormat/>
    <w:rsid w:val="00C874C7"/>
    <w:pPr>
      <w:ind w:left="4253"/>
    </w:pPr>
  </w:style>
  <w:style w:type="character" w:customStyle="1" w:styleId="baRetrait3Car">
    <w:name w:val="ba Retrait 3 Car"/>
    <w:basedOn w:val="baRetrait2Car"/>
    <w:link w:val="baRetrait3"/>
    <w:rsid w:val="00C874C7"/>
    <w:rPr>
      <w:rFonts w:ascii="Times New Roman" w:hAnsi="Times New Roman" w:cs="Times New Roman"/>
      <w:sz w:val="24"/>
      <w:szCs w:val="18"/>
    </w:rPr>
  </w:style>
  <w:style w:type="character" w:styleId="Textedelespacerserv">
    <w:name w:val="Placeholder Text"/>
    <w:basedOn w:val="Policepardfaut"/>
    <w:uiPriority w:val="99"/>
    <w:semiHidden/>
    <w:rsid w:val="00AC27CC"/>
    <w:rPr>
      <w:color w:val="808080"/>
    </w:rPr>
  </w:style>
  <w:style w:type="paragraph" w:styleId="Textedebulles">
    <w:name w:val="Balloon Text"/>
    <w:basedOn w:val="Normal"/>
    <w:link w:val="TextedebullesCar"/>
    <w:uiPriority w:val="99"/>
    <w:semiHidden/>
    <w:unhideWhenUsed/>
    <w:rsid w:val="00AC27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27CC"/>
    <w:rPr>
      <w:rFonts w:ascii="Tahoma" w:hAnsi="Tahoma" w:cs="Tahoma"/>
      <w:sz w:val="16"/>
      <w:szCs w:val="16"/>
    </w:rPr>
  </w:style>
  <w:style w:type="character" w:customStyle="1" w:styleId="Lminuscculeboucl">
    <w:name w:val="Lminusccule bouclé"/>
    <w:qFormat/>
    <w:rsid w:val="00AC27CC"/>
    <w:rPr>
      <w:rFonts w:ascii="Times New Roman" w:hAnsi="Times New Roman"/>
      <w:color w:val="FF0000"/>
      <w:sz w:val="32"/>
    </w:rPr>
  </w:style>
  <w:style w:type="character" w:customStyle="1" w:styleId="Titre1Car">
    <w:name w:val="Titre 1 Car"/>
    <w:aliases w:val="TitreNiveau1 Car,Titre BA 1 Car"/>
    <w:basedOn w:val="Policepardfaut"/>
    <w:link w:val="Titre1"/>
    <w:rsid w:val="00AC27CC"/>
    <w:rPr>
      <w:rFonts w:ascii="Times New Roman" w:eastAsia="Times New Roman" w:hAnsi="Times New Roman" w:cs="Times New Roman"/>
      <w:b/>
      <w:sz w:val="32"/>
      <w:szCs w:val="20"/>
    </w:rPr>
  </w:style>
  <w:style w:type="character" w:customStyle="1" w:styleId="Titre3Car">
    <w:name w:val="Titre 3 Car"/>
    <w:aliases w:val="TitreNiveau3 Car,Titre BA 3 Car"/>
    <w:basedOn w:val="Policepardfaut"/>
    <w:link w:val="Titre3"/>
    <w:rsid w:val="00AC27CC"/>
    <w:rPr>
      <w:rFonts w:ascii="Times New Roman" w:eastAsia="Times New Roman" w:hAnsi="Times New Roman" w:cs="Times New Roman"/>
      <w:b/>
      <w:sz w:val="20"/>
      <w:szCs w:val="20"/>
    </w:rPr>
  </w:style>
  <w:style w:type="character" w:customStyle="1" w:styleId="Titre4Car">
    <w:name w:val="Titre 4 Car"/>
    <w:aliases w:val="TitreNiveau4 Car,Titre BA 4 Car,TitreNiveau Car"/>
    <w:basedOn w:val="Policepardfaut"/>
    <w:link w:val="Titre4"/>
    <w:rsid w:val="00AC27CC"/>
    <w:rPr>
      <w:rFonts w:ascii="Times New Roman" w:eastAsia="Times New Roman" w:hAnsi="Times New Roman" w:cs="Times New Roman"/>
      <w:b/>
      <w:i/>
      <w:sz w:val="20"/>
      <w:szCs w:val="20"/>
    </w:rPr>
  </w:style>
  <w:style w:type="paragraph" w:customStyle="1" w:styleId="IndicationMaquettiste">
    <w:name w:val="IndicationMaquettiste"/>
    <w:basedOn w:val="Normal"/>
    <w:next w:val="Normal"/>
    <w:link w:val="IndicationMaquettisteCar"/>
    <w:qFormat/>
    <w:rsid w:val="00AC27CC"/>
    <w:pPr>
      <w:shd w:val="clear" w:color="auto" w:fill="FFFFFF"/>
      <w:spacing w:before="120" w:after="120" w:line="240" w:lineRule="auto"/>
      <w:ind w:left="1985"/>
      <w:jc w:val="right"/>
    </w:pPr>
    <w:rPr>
      <w:rFonts w:ascii="Arial" w:eastAsia="Times New Roman" w:hAnsi="Arial" w:cs="Arial"/>
      <w:color w:val="3366FF"/>
      <w:sz w:val="20"/>
      <w:szCs w:val="20"/>
    </w:rPr>
  </w:style>
  <w:style w:type="character" w:styleId="Marquedecommentaire">
    <w:name w:val="annotation reference"/>
    <w:uiPriority w:val="99"/>
    <w:semiHidden/>
    <w:unhideWhenUsed/>
    <w:rsid w:val="00AC27CC"/>
    <w:rPr>
      <w:sz w:val="16"/>
      <w:szCs w:val="16"/>
    </w:rPr>
  </w:style>
  <w:style w:type="paragraph" w:customStyle="1" w:styleId="ListeAPuce">
    <w:name w:val="ListeAPuce"/>
    <w:basedOn w:val="Normal"/>
    <w:rsid w:val="00AC27CC"/>
    <w:pPr>
      <w:tabs>
        <w:tab w:val="num" w:pos="2345"/>
      </w:tabs>
      <w:spacing w:before="120" w:after="120" w:line="240" w:lineRule="auto"/>
      <w:ind w:left="2345" w:hanging="360"/>
      <w:jc w:val="both"/>
    </w:pPr>
    <w:rPr>
      <w:rFonts w:ascii="Times New Roman" w:eastAsia="Times New Roman" w:hAnsi="Times New Roman" w:cs="Times New Roman"/>
      <w:sz w:val="24"/>
      <w:szCs w:val="20"/>
    </w:rPr>
  </w:style>
  <w:style w:type="character" w:customStyle="1" w:styleId="Indice">
    <w:name w:val="Indice"/>
    <w:uiPriority w:val="1"/>
    <w:qFormat/>
    <w:rsid w:val="00AC27CC"/>
    <w:rPr>
      <w:vertAlign w:val="subscript"/>
    </w:rPr>
  </w:style>
  <w:style w:type="character" w:customStyle="1" w:styleId="Bold">
    <w:name w:val="Bold"/>
    <w:uiPriority w:val="1"/>
    <w:qFormat/>
    <w:rsid w:val="00AC27CC"/>
    <w:rPr>
      <w:b/>
    </w:rPr>
  </w:style>
  <w:style w:type="character" w:customStyle="1" w:styleId="Symbol">
    <w:name w:val="Symbol"/>
    <w:qFormat/>
    <w:rsid w:val="00AC27CC"/>
    <w:rPr>
      <w:rFonts w:ascii="Symbol" w:hAnsi="Symbol"/>
    </w:rPr>
  </w:style>
  <w:style w:type="paragraph" w:customStyle="1" w:styleId="Liste2ba">
    <w:name w:val="Liste 2 ba"/>
    <w:basedOn w:val="Normal"/>
    <w:link w:val="Liste2baCar"/>
    <w:qFormat/>
    <w:rsid w:val="00AC27CC"/>
    <w:pPr>
      <w:numPr>
        <w:numId w:val="6"/>
      </w:numPr>
      <w:tabs>
        <w:tab w:val="left" w:pos="392"/>
      </w:tabs>
      <w:spacing w:before="40" w:after="0" w:line="240" w:lineRule="auto"/>
      <w:ind w:left="397" w:hanging="227"/>
      <w:jc w:val="both"/>
    </w:pPr>
    <w:rPr>
      <w:rFonts w:ascii="Times New Roman" w:eastAsia="Times New Roman" w:hAnsi="Times New Roman" w:cs="Times New Roman"/>
      <w:sz w:val="18"/>
      <w:szCs w:val="18"/>
    </w:rPr>
  </w:style>
  <w:style w:type="paragraph" w:customStyle="1" w:styleId="Liste3ba">
    <w:name w:val="Liste 3 ba"/>
    <w:basedOn w:val="Normal"/>
    <w:qFormat/>
    <w:rsid w:val="00AC27CC"/>
    <w:pPr>
      <w:numPr>
        <w:ilvl w:val="5"/>
        <w:numId w:val="7"/>
      </w:numPr>
      <w:tabs>
        <w:tab w:val="left" w:pos="630"/>
      </w:tabs>
      <w:spacing w:after="0" w:line="240" w:lineRule="auto"/>
      <w:ind w:left="624" w:hanging="227"/>
      <w:jc w:val="both"/>
    </w:pPr>
    <w:rPr>
      <w:rFonts w:ascii="Times New Roman" w:eastAsia="Times New Roman" w:hAnsi="Times New Roman" w:cs="Times New Roman"/>
      <w:sz w:val="18"/>
      <w:szCs w:val="18"/>
    </w:rPr>
  </w:style>
  <w:style w:type="paragraph" w:customStyle="1" w:styleId="Figimprimeur">
    <w:name w:val="Fig imprimeur"/>
    <w:basedOn w:val="Normal"/>
    <w:link w:val="FigimprimeurCar"/>
    <w:qFormat/>
    <w:rsid w:val="00AC27CC"/>
    <w:pPr>
      <w:spacing w:before="120" w:after="0" w:line="240" w:lineRule="auto"/>
      <w:jc w:val="center"/>
    </w:pPr>
    <w:rPr>
      <w:rFonts w:ascii="Times New Roman" w:eastAsia="Times New Roman" w:hAnsi="Times New Roman" w:cs="Times New Roman"/>
      <w:b/>
      <w:color w:val="C0504D"/>
      <w:sz w:val="24"/>
      <w:szCs w:val="20"/>
      <w:lang w:val="en-US"/>
    </w:rPr>
  </w:style>
  <w:style w:type="paragraph" w:customStyle="1" w:styleId="baNormal0">
    <w:name w:val="ba Normal"/>
    <w:basedOn w:val="Normal"/>
    <w:link w:val="baNormalCar0"/>
    <w:qFormat/>
    <w:rsid w:val="004D64C4"/>
    <w:pPr>
      <w:spacing w:before="60" w:after="0" w:line="240" w:lineRule="auto"/>
      <w:jc w:val="both"/>
    </w:pPr>
    <w:rPr>
      <w:rFonts w:ascii="Times New Roman" w:eastAsia="Times New Roman" w:hAnsi="Times New Roman" w:cs="Times New Roman"/>
      <w:sz w:val="18"/>
      <w:szCs w:val="18"/>
    </w:rPr>
  </w:style>
  <w:style w:type="character" w:customStyle="1" w:styleId="baNormalCar0">
    <w:name w:val="ba Normal Car"/>
    <w:link w:val="baNormal0"/>
    <w:rsid w:val="004D64C4"/>
    <w:rPr>
      <w:rFonts w:ascii="Times New Roman" w:eastAsia="Times New Roman" w:hAnsi="Times New Roman" w:cs="Times New Roman"/>
      <w:sz w:val="18"/>
      <w:szCs w:val="18"/>
    </w:rPr>
  </w:style>
  <w:style w:type="paragraph" w:customStyle="1" w:styleId="baRemarqueba">
    <w:name w:val="ba Remarque ba"/>
    <w:basedOn w:val="Normal"/>
    <w:link w:val="baRemarquebaCar"/>
    <w:qFormat/>
    <w:rsid w:val="00AC27CC"/>
    <w:pPr>
      <w:spacing w:after="0" w:line="240" w:lineRule="auto"/>
      <w:ind w:left="425"/>
    </w:pPr>
    <w:rPr>
      <w:rFonts w:ascii="Times New Roman" w:eastAsia="Times New Roman" w:hAnsi="Times New Roman" w:cs="Times New Roman"/>
      <w:sz w:val="18"/>
      <w:szCs w:val="20"/>
    </w:rPr>
  </w:style>
  <w:style w:type="character" w:customStyle="1" w:styleId="baRemarquebaCar">
    <w:name w:val="ba Remarque ba Car"/>
    <w:link w:val="baRemarqueba"/>
    <w:rsid w:val="00AC27CC"/>
    <w:rPr>
      <w:rFonts w:ascii="Times New Roman" w:eastAsia="Times New Roman" w:hAnsi="Times New Roman" w:cs="Times New Roman"/>
      <w:sz w:val="18"/>
      <w:szCs w:val="20"/>
    </w:rPr>
  </w:style>
  <w:style w:type="paragraph" w:customStyle="1" w:styleId="baTableau">
    <w:name w:val="ba Tableau"/>
    <w:basedOn w:val="Normal"/>
    <w:link w:val="baTableauCar"/>
    <w:qFormat/>
    <w:rsid w:val="00AC27CC"/>
    <w:pPr>
      <w:keepLines/>
      <w:widowControl w:val="0"/>
      <w:tabs>
        <w:tab w:val="left" w:pos="284"/>
        <w:tab w:val="left" w:pos="454"/>
        <w:tab w:val="left" w:pos="624"/>
      </w:tabs>
      <w:spacing w:before="60" w:after="60" w:line="240" w:lineRule="auto"/>
      <w:jc w:val="both"/>
    </w:pPr>
    <w:rPr>
      <w:rFonts w:ascii="Times New Roman" w:eastAsia="Times New Roman" w:hAnsi="Times New Roman" w:cs="Times New Roman"/>
      <w:sz w:val="16"/>
      <w:szCs w:val="16"/>
    </w:rPr>
  </w:style>
  <w:style w:type="character" w:customStyle="1" w:styleId="baTableauCar">
    <w:name w:val="ba Tableau Car"/>
    <w:link w:val="baTableau"/>
    <w:rsid w:val="00AC27CC"/>
    <w:rPr>
      <w:rFonts w:ascii="Times New Roman" w:eastAsia="Times New Roman" w:hAnsi="Times New Roman" w:cs="Times New Roman"/>
      <w:sz w:val="16"/>
      <w:szCs w:val="16"/>
    </w:rPr>
  </w:style>
  <w:style w:type="paragraph" w:customStyle="1" w:styleId="baT3">
    <w:name w:val="ba T 3"/>
    <w:basedOn w:val="Titre3"/>
    <w:link w:val="baT3Car"/>
    <w:qFormat/>
    <w:rsid w:val="00AC27CC"/>
    <w:rPr>
      <w:rFonts w:ascii="Arial" w:hAnsi="Arial" w:cs="Arial"/>
      <w:sz w:val="18"/>
      <w:szCs w:val="18"/>
    </w:rPr>
  </w:style>
  <w:style w:type="paragraph" w:customStyle="1" w:styleId="baT4">
    <w:name w:val="ba T 4"/>
    <w:basedOn w:val="Titre4"/>
    <w:link w:val="baT4Car"/>
    <w:qFormat/>
    <w:rsid w:val="00AC27CC"/>
    <w:pPr>
      <w:tabs>
        <w:tab w:val="clear" w:pos="2291"/>
        <w:tab w:val="num" w:pos="992"/>
      </w:tabs>
      <w:ind w:left="992" w:hanging="992"/>
    </w:pPr>
    <w:rPr>
      <w:rFonts w:ascii="Arial" w:hAnsi="Arial" w:cs="Arial"/>
      <w:i w:val="0"/>
      <w:sz w:val="16"/>
      <w:szCs w:val="16"/>
    </w:rPr>
  </w:style>
  <w:style w:type="character" w:customStyle="1" w:styleId="baT3Car">
    <w:name w:val="ba T 3 Car"/>
    <w:link w:val="baT3"/>
    <w:rsid w:val="00AC27CC"/>
    <w:rPr>
      <w:rFonts w:ascii="Arial" w:eastAsia="Times New Roman" w:hAnsi="Arial" w:cs="Arial"/>
      <w:b/>
      <w:sz w:val="18"/>
      <w:szCs w:val="18"/>
    </w:rPr>
  </w:style>
  <w:style w:type="paragraph" w:customStyle="1" w:styleId="baT5">
    <w:name w:val="ba T 5"/>
    <w:basedOn w:val="Normal"/>
    <w:link w:val="baT5Car"/>
    <w:qFormat/>
    <w:rsid w:val="00AC27CC"/>
    <w:pPr>
      <w:spacing w:before="120" w:after="0" w:line="240" w:lineRule="auto"/>
      <w:jc w:val="both"/>
      <w:outlineLvl w:val="4"/>
    </w:pPr>
    <w:rPr>
      <w:rFonts w:ascii="Arial" w:eastAsia="Times New Roman" w:hAnsi="Arial" w:cs="Arial"/>
      <w:b/>
      <w:i/>
      <w:color w:val="000000"/>
      <w:sz w:val="16"/>
      <w:szCs w:val="16"/>
    </w:rPr>
  </w:style>
  <w:style w:type="character" w:customStyle="1" w:styleId="baT4Car">
    <w:name w:val="ba T 4 Car"/>
    <w:link w:val="baT4"/>
    <w:rsid w:val="00AC27CC"/>
    <w:rPr>
      <w:rFonts w:ascii="Arial" w:eastAsia="Times New Roman" w:hAnsi="Arial" w:cs="Arial"/>
      <w:b/>
      <w:sz w:val="16"/>
      <w:szCs w:val="16"/>
    </w:rPr>
  </w:style>
  <w:style w:type="character" w:customStyle="1" w:styleId="baT5Car">
    <w:name w:val="ba T 5 Car"/>
    <w:link w:val="baT5"/>
    <w:rsid w:val="00AC27CC"/>
    <w:rPr>
      <w:rFonts w:ascii="Arial" w:eastAsia="Times New Roman" w:hAnsi="Arial" w:cs="Arial"/>
      <w:b/>
      <w:i/>
      <w:color w:val="000000"/>
      <w:sz w:val="16"/>
      <w:szCs w:val="16"/>
    </w:rPr>
  </w:style>
  <w:style w:type="paragraph" w:customStyle="1" w:styleId="baTtetableau">
    <w:name w:val="ba Tête tableau"/>
    <w:basedOn w:val="Normal"/>
    <w:link w:val="baTtetableauCar"/>
    <w:qFormat/>
    <w:rsid w:val="00AC27CC"/>
    <w:pPr>
      <w:keepNext/>
      <w:keepLines/>
      <w:widowControl w:val="0"/>
      <w:spacing w:before="60" w:after="60" w:line="240" w:lineRule="auto"/>
      <w:jc w:val="center"/>
    </w:pPr>
    <w:rPr>
      <w:rFonts w:ascii="Arial" w:eastAsia="Times New Roman" w:hAnsi="Arial" w:cs="Arial"/>
      <w:b/>
      <w:sz w:val="14"/>
      <w:szCs w:val="14"/>
    </w:rPr>
  </w:style>
  <w:style w:type="paragraph" w:customStyle="1" w:styleId="baTremarque">
    <w:name w:val="ba T remarque"/>
    <w:basedOn w:val="baRemarqueba"/>
    <w:link w:val="baTremarqueCar"/>
    <w:qFormat/>
    <w:rsid w:val="00AC27CC"/>
    <w:pPr>
      <w:spacing w:before="120"/>
    </w:pPr>
    <w:rPr>
      <w:rFonts w:ascii="Arial" w:hAnsi="Arial" w:cs="Arial"/>
      <w:i/>
      <w:sz w:val="16"/>
      <w:szCs w:val="16"/>
    </w:rPr>
  </w:style>
  <w:style w:type="character" w:customStyle="1" w:styleId="baTtetableauCar">
    <w:name w:val="ba Tête tableau Car"/>
    <w:link w:val="baTtetableau"/>
    <w:rsid w:val="00AC27CC"/>
    <w:rPr>
      <w:rFonts w:ascii="Arial" w:eastAsia="Times New Roman" w:hAnsi="Arial" w:cs="Arial"/>
      <w:b/>
      <w:sz w:val="14"/>
      <w:szCs w:val="14"/>
    </w:rPr>
  </w:style>
  <w:style w:type="character" w:customStyle="1" w:styleId="baTremarqueCar">
    <w:name w:val="ba T remarque Car"/>
    <w:link w:val="baTremarque"/>
    <w:rsid w:val="00AC27CC"/>
    <w:rPr>
      <w:rFonts w:ascii="Arial" w:eastAsia="Times New Roman" w:hAnsi="Arial" w:cs="Arial"/>
      <w:i/>
      <w:sz w:val="16"/>
      <w:szCs w:val="16"/>
    </w:rPr>
  </w:style>
  <w:style w:type="paragraph" w:customStyle="1" w:styleId="baTxtfigures">
    <w:name w:val="ba Txt figures"/>
    <w:basedOn w:val="Normal"/>
    <w:link w:val="baTxtfiguresCar"/>
    <w:qFormat/>
    <w:rsid w:val="00AC27CC"/>
    <w:pPr>
      <w:spacing w:after="120" w:line="240" w:lineRule="auto"/>
      <w:jc w:val="center"/>
    </w:pPr>
    <w:rPr>
      <w:rFonts w:ascii="Arial" w:eastAsia="Times New Roman" w:hAnsi="Arial" w:cs="Arial"/>
      <w:color w:val="4F81BD"/>
      <w:sz w:val="14"/>
      <w:szCs w:val="14"/>
    </w:rPr>
  </w:style>
  <w:style w:type="character" w:customStyle="1" w:styleId="baTxtfiguresCar">
    <w:name w:val="ba Txt figures Car"/>
    <w:link w:val="baTxtfigures"/>
    <w:rsid w:val="00AC27CC"/>
    <w:rPr>
      <w:rFonts w:ascii="Arial" w:eastAsia="Times New Roman" w:hAnsi="Arial" w:cs="Arial"/>
      <w:color w:val="4F81BD"/>
      <w:sz w:val="14"/>
      <w:szCs w:val="14"/>
    </w:rPr>
  </w:style>
  <w:style w:type="paragraph" w:customStyle="1" w:styleId="Figmodifie">
    <w:name w:val="Fig modifiée"/>
    <w:basedOn w:val="Normal"/>
    <w:link w:val="FigmodifieCar"/>
    <w:qFormat/>
    <w:rsid w:val="00AC27CC"/>
    <w:pPr>
      <w:spacing w:before="120" w:after="0" w:line="240" w:lineRule="auto"/>
      <w:ind w:left="709"/>
      <w:jc w:val="center"/>
    </w:pPr>
    <w:rPr>
      <w:rFonts w:ascii="Times New Roman" w:eastAsia="Times New Roman" w:hAnsi="Times New Roman" w:cs="Times New Roman"/>
      <w:b/>
      <w:color w:val="000000"/>
      <w:sz w:val="24"/>
      <w:szCs w:val="20"/>
      <w:lang w:val="en-US"/>
    </w:rPr>
  </w:style>
  <w:style w:type="character" w:customStyle="1" w:styleId="FigmodifieCar">
    <w:name w:val="Fig modifiée Car"/>
    <w:link w:val="Figmodifie"/>
    <w:rsid w:val="00AC27CC"/>
    <w:rPr>
      <w:rFonts w:ascii="Times New Roman" w:eastAsia="Times New Roman" w:hAnsi="Times New Roman" w:cs="Times New Roman"/>
      <w:b/>
      <w:color w:val="000000"/>
      <w:sz w:val="24"/>
      <w:szCs w:val="20"/>
      <w:lang w:val="en-US"/>
    </w:rPr>
  </w:style>
  <w:style w:type="character" w:customStyle="1" w:styleId="FigimprimeurCar">
    <w:name w:val="Fig imprimeur Car"/>
    <w:link w:val="Figimprimeur"/>
    <w:rsid w:val="00AC27CC"/>
    <w:rPr>
      <w:rFonts w:ascii="Times New Roman" w:eastAsia="Times New Roman" w:hAnsi="Times New Roman" w:cs="Times New Roman"/>
      <w:b/>
      <w:color w:val="C0504D"/>
      <w:sz w:val="24"/>
      <w:szCs w:val="20"/>
      <w:lang w:val="en-US"/>
    </w:rPr>
  </w:style>
  <w:style w:type="character" w:customStyle="1" w:styleId="IndicationMaquettisteCar">
    <w:name w:val="IndicationMaquettiste Car"/>
    <w:link w:val="IndicationMaquettiste"/>
    <w:rsid w:val="00AC27CC"/>
    <w:rPr>
      <w:rFonts w:ascii="Arial" w:eastAsia="Times New Roman" w:hAnsi="Arial" w:cs="Arial"/>
      <w:color w:val="3366FF"/>
      <w:sz w:val="20"/>
      <w:szCs w:val="20"/>
      <w:shd w:val="clear" w:color="auto" w:fill="FFFFFF"/>
    </w:rPr>
  </w:style>
  <w:style w:type="character" w:customStyle="1" w:styleId="Liste2baCar">
    <w:name w:val="Liste 2 ba Car"/>
    <w:link w:val="Liste2ba"/>
    <w:rsid w:val="00687C43"/>
    <w:rPr>
      <w:rFonts w:ascii="Times New Roman" w:eastAsia="Times New Roman" w:hAnsi="Times New Roman" w:cs="Times New Roman"/>
      <w:sz w:val="18"/>
      <w:szCs w:val="18"/>
    </w:rPr>
  </w:style>
  <w:style w:type="table" w:styleId="Grilledutableau">
    <w:name w:val="Table Grid"/>
    <w:basedOn w:val="TableauNormal"/>
    <w:uiPriority w:val="59"/>
    <w:rsid w:val="0057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TitreNiveau1,Titre BA 1"/>
    <w:next w:val="Normal"/>
    <w:link w:val="Titre1Car"/>
    <w:qFormat/>
    <w:rsid w:val="00AC27CC"/>
    <w:pPr>
      <w:keepNext/>
      <w:tabs>
        <w:tab w:val="num" w:pos="720"/>
      </w:tabs>
      <w:spacing w:before="720" w:after="0" w:line="240" w:lineRule="auto"/>
      <w:ind w:left="567" w:hanging="567"/>
      <w:outlineLvl w:val="0"/>
    </w:pPr>
    <w:rPr>
      <w:rFonts w:ascii="Times New Roman" w:eastAsia="Times New Roman" w:hAnsi="Times New Roman" w:cs="Times New Roman"/>
      <w:b/>
      <w:sz w:val="32"/>
      <w:szCs w:val="20"/>
    </w:rPr>
  </w:style>
  <w:style w:type="paragraph" w:styleId="Titre2">
    <w:name w:val="heading 2"/>
    <w:aliases w:val="TitreNiveau2,Titre BA 2"/>
    <w:basedOn w:val="Normal"/>
    <w:next w:val="Normal"/>
    <w:link w:val="Titre2Car"/>
    <w:unhideWhenUsed/>
    <w:qFormat/>
    <w:rsid w:val="00C874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TitreNiveau3,Titre BA 3"/>
    <w:next w:val="Normal"/>
    <w:link w:val="Titre3Car"/>
    <w:qFormat/>
    <w:rsid w:val="00AC27CC"/>
    <w:pPr>
      <w:keepNext/>
      <w:tabs>
        <w:tab w:val="num" w:pos="992"/>
      </w:tabs>
      <w:spacing w:before="240" w:after="40" w:line="240" w:lineRule="auto"/>
      <w:ind w:left="992" w:hanging="992"/>
      <w:outlineLvl w:val="2"/>
    </w:pPr>
    <w:rPr>
      <w:rFonts w:ascii="Times New Roman" w:eastAsia="Times New Roman" w:hAnsi="Times New Roman" w:cs="Times New Roman"/>
      <w:b/>
      <w:sz w:val="20"/>
      <w:szCs w:val="20"/>
    </w:rPr>
  </w:style>
  <w:style w:type="paragraph" w:styleId="Titre4">
    <w:name w:val="heading 4"/>
    <w:aliases w:val="TitreNiveau4,Titre BA 4,TitreNiveau"/>
    <w:next w:val="Normal"/>
    <w:link w:val="Titre4Car"/>
    <w:qFormat/>
    <w:rsid w:val="00AC27CC"/>
    <w:pPr>
      <w:keepNext/>
      <w:tabs>
        <w:tab w:val="num" w:pos="2291"/>
      </w:tabs>
      <w:spacing w:before="240" w:after="60" w:line="240" w:lineRule="auto"/>
      <w:ind w:left="2127" w:hanging="1276"/>
      <w:outlineLvl w:val="3"/>
    </w:pPr>
    <w:rPr>
      <w:rFonts w:ascii="Times New Roman" w:eastAsia="Times New Roman" w:hAnsi="Times New Roman" w:cs="Times New Roman"/>
      <w:b/>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ormal">
    <w:name w:val="ba normal"/>
    <w:basedOn w:val="Normal"/>
    <w:link w:val="banormalCar"/>
    <w:rsid w:val="00C874C7"/>
    <w:pPr>
      <w:spacing w:before="120" w:after="120" w:line="240" w:lineRule="auto"/>
      <w:ind w:left="1985"/>
      <w:jc w:val="both"/>
    </w:pPr>
    <w:rPr>
      <w:sz w:val="24"/>
    </w:rPr>
  </w:style>
  <w:style w:type="character" w:customStyle="1" w:styleId="banormalCar">
    <w:name w:val="ba normal Car"/>
    <w:basedOn w:val="Policepardfaut"/>
    <w:link w:val="banormal"/>
    <w:rsid w:val="00C874C7"/>
    <w:rPr>
      <w:sz w:val="24"/>
    </w:rPr>
  </w:style>
  <w:style w:type="paragraph" w:customStyle="1" w:styleId="baT0">
    <w:name w:val="ba T 0"/>
    <w:basedOn w:val="Normal"/>
    <w:link w:val="baT0Car"/>
    <w:qFormat/>
    <w:rsid w:val="00C874C7"/>
    <w:pPr>
      <w:widowControl w:val="0"/>
      <w:spacing w:before="1200" w:after="600" w:line="240" w:lineRule="auto"/>
      <w:jc w:val="right"/>
      <w:outlineLvl w:val="0"/>
    </w:pPr>
    <w:rPr>
      <w:rFonts w:ascii="Arial" w:hAnsi="Arial"/>
      <w:b/>
      <w:sz w:val="72"/>
    </w:rPr>
  </w:style>
  <w:style w:type="character" w:customStyle="1" w:styleId="baT0Car">
    <w:name w:val="ba T 0 Car"/>
    <w:basedOn w:val="Policepardfaut"/>
    <w:link w:val="baT0"/>
    <w:rsid w:val="00C874C7"/>
    <w:rPr>
      <w:rFonts w:ascii="Arial" w:hAnsi="Arial"/>
      <w:b/>
      <w:sz w:val="72"/>
    </w:rPr>
  </w:style>
  <w:style w:type="paragraph" w:customStyle="1" w:styleId="baT1">
    <w:name w:val="ba T 1"/>
    <w:basedOn w:val="Normal"/>
    <w:link w:val="baT1Car"/>
    <w:qFormat/>
    <w:rsid w:val="00C874C7"/>
    <w:pPr>
      <w:keepNext/>
      <w:numPr>
        <w:numId w:val="4"/>
      </w:numPr>
      <w:tabs>
        <w:tab w:val="num" w:pos="567"/>
      </w:tabs>
      <w:spacing w:before="720" w:after="0" w:line="240" w:lineRule="auto"/>
      <w:ind w:left="567" w:hanging="567"/>
      <w:outlineLvl w:val="0"/>
    </w:pPr>
    <w:rPr>
      <w:rFonts w:ascii="Arial" w:hAnsi="Arial" w:cs="Arial"/>
      <w:b/>
      <w:color w:val="808080"/>
      <w:sz w:val="56"/>
      <w:szCs w:val="56"/>
    </w:rPr>
  </w:style>
  <w:style w:type="character" w:customStyle="1" w:styleId="baT1Car">
    <w:name w:val="ba T 1 Car"/>
    <w:basedOn w:val="Policepardfaut"/>
    <w:link w:val="baT1"/>
    <w:rsid w:val="00C874C7"/>
    <w:rPr>
      <w:rFonts w:ascii="Arial" w:hAnsi="Arial" w:cs="Arial"/>
      <w:b/>
      <w:color w:val="808080"/>
      <w:sz w:val="56"/>
      <w:szCs w:val="56"/>
    </w:rPr>
  </w:style>
  <w:style w:type="paragraph" w:customStyle="1" w:styleId="baT2">
    <w:name w:val="ba T 2"/>
    <w:basedOn w:val="Titre2"/>
    <w:link w:val="baT2Car"/>
    <w:qFormat/>
    <w:rsid w:val="005833CA"/>
    <w:pPr>
      <w:keepLines w:val="0"/>
      <w:numPr>
        <w:ilvl w:val="1"/>
        <w:numId w:val="1"/>
      </w:numPr>
      <w:tabs>
        <w:tab w:val="clear" w:pos="3687"/>
        <w:tab w:val="num" w:pos="709"/>
      </w:tabs>
      <w:spacing w:before="240" w:line="240" w:lineRule="auto"/>
      <w:ind w:left="709"/>
    </w:pPr>
    <w:rPr>
      <w:rFonts w:ascii="Arial" w:eastAsiaTheme="minorHAnsi" w:hAnsi="Arial" w:cs="Arial"/>
      <w:bCs w:val="0"/>
      <w:color w:val="000000" w:themeColor="text1"/>
      <w:sz w:val="28"/>
      <w:szCs w:val="28"/>
    </w:rPr>
  </w:style>
  <w:style w:type="character" w:customStyle="1" w:styleId="baT2Car">
    <w:name w:val="ba T 2 Car"/>
    <w:basedOn w:val="Policepardfaut"/>
    <w:link w:val="baT2"/>
    <w:rsid w:val="005833CA"/>
    <w:rPr>
      <w:rFonts w:ascii="Arial" w:hAnsi="Arial" w:cs="Arial"/>
      <w:b/>
      <w:color w:val="000000" w:themeColor="text1"/>
      <w:sz w:val="28"/>
      <w:szCs w:val="28"/>
    </w:rPr>
  </w:style>
  <w:style w:type="character" w:customStyle="1" w:styleId="Titre2Car">
    <w:name w:val="Titre 2 Car"/>
    <w:aliases w:val="TitreNiveau2 Car,Titre BA 2 Car"/>
    <w:basedOn w:val="Policepardfaut"/>
    <w:link w:val="Titre2"/>
    <w:uiPriority w:val="9"/>
    <w:semiHidden/>
    <w:rsid w:val="00C874C7"/>
    <w:rPr>
      <w:rFonts w:asciiTheme="majorHAnsi" w:eastAsiaTheme="majorEastAsia" w:hAnsiTheme="majorHAnsi" w:cstheme="majorBidi"/>
      <w:b/>
      <w:bCs/>
      <w:color w:val="4F81BD" w:themeColor="accent1"/>
      <w:sz w:val="26"/>
      <w:szCs w:val="26"/>
    </w:rPr>
  </w:style>
  <w:style w:type="paragraph" w:customStyle="1" w:styleId="baListe1">
    <w:name w:val="ba Liste 1"/>
    <w:basedOn w:val="Normal"/>
    <w:link w:val="baListe1Car"/>
    <w:qFormat/>
    <w:rsid w:val="004D64C4"/>
    <w:pPr>
      <w:numPr>
        <w:numId w:val="3"/>
      </w:numPr>
      <w:tabs>
        <w:tab w:val="clear" w:pos="360"/>
      </w:tabs>
      <w:spacing w:before="60" w:after="0" w:line="240" w:lineRule="auto"/>
      <w:ind w:left="176" w:hanging="170"/>
      <w:jc w:val="both"/>
    </w:pPr>
    <w:rPr>
      <w:rFonts w:ascii="Times New Roman" w:hAnsi="Times New Roman" w:cs="Times New Roman"/>
      <w:color w:val="000000"/>
      <w:sz w:val="18"/>
      <w:szCs w:val="18"/>
    </w:rPr>
  </w:style>
  <w:style w:type="character" w:customStyle="1" w:styleId="baListe1Car">
    <w:name w:val="ba Liste 1 Car"/>
    <w:basedOn w:val="Policepardfaut"/>
    <w:link w:val="baListe1"/>
    <w:rsid w:val="004D64C4"/>
    <w:rPr>
      <w:rFonts w:ascii="Times New Roman" w:hAnsi="Times New Roman" w:cs="Times New Roman"/>
      <w:color w:val="000000"/>
      <w:sz w:val="18"/>
      <w:szCs w:val="18"/>
    </w:rPr>
  </w:style>
  <w:style w:type="paragraph" w:customStyle="1" w:styleId="baRetrait1">
    <w:name w:val="ba Retrait 1"/>
    <w:basedOn w:val="Normal"/>
    <w:link w:val="baRetrait1Car"/>
    <w:qFormat/>
    <w:rsid w:val="004D64C4"/>
    <w:pPr>
      <w:spacing w:after="0" w:line="240" w:lineRule="auto"/>
      <w:ind w:left="181"/>
      <w:jc w:val="both"/>
    </w:pPr>
    <w:rPr>
      <w:rFonts w:ascii="Times New Roman" w:hAnsi="Times New Roman" w:cs="Times New Roman"/>
      <w:sz w:val="18"/>
      <w:szCs w:val="18"/>
    </w:rPr>
  </w:style>
  <w:style w:type="character" w:customStyle="1" w:styleId="baRetrait1Car">
    <w:name w:val="ba Retrait 1 Car"/>
    <w:basedOn w:val="Policepardfaut"/>
    <w:link w:val="baRetrait1"/>
    <w:rsid w:val="004D64C4"/>
    <w:rPr>
      <w:rFonts w:ascii="Times New Roman" w:hAnsi="Times New Roman" w:cs="Times New Roman"/>
      <w:sz w:val="18"/>
      <w:szCs w:val="18"/>
    </w:rPr>
  </w:style>
  <w:style w:type="paragraph" w:customStyle="1" w:styleId="baListe2">
    <w:name w:val="ba Liste 2"/>
    <w:basedOn w:val="Liste2ba"/>
    <w:link w:val="baListe2Car"/>
    <w:qFormat/>
    <w:rsid w:val="00687C43"/>
    <w:pPr>
      <w:spacing w:before="0"/>
    </w:pPr>
  </w:style>
  <w:style w:type="character" w:customStyle="1" w:styleId="baListe2Car">
    <w:name w:val="ba Liste 2 Car"/>
    <w:basedOn w:val="Policepardfaut"/>
    <w:link w:val="baListe2"/>
    <w:rsid w:val="00687C43"/>
    <w:rPr>
      <w:rFonts w:ascii="Times New Roman" w:eastAsia="Times New Roman" w:hAnsi="Times New Roman" w:cs="Times New Roman"/>
      <w:sz w:val="18"/>
      <w:szCs w:val="18"/>
    </w:rPr>
  </w:style>
  <w:style w:type="paragraph" w:customStyle="1" w:styleId="baRetrait2">
    <w:name w:val="ba Retrait 2"/>
    <w:basedOn w:val="Normal"/>
    <w:link w:val="baRetrait2Car"/>
    <w:qFormat/>
    <w:rsid w:val="00687C43"/>
    <w:pPr>
      <w:spacing w:after="0" w:line="240" w:lineRule="auto"/>
      <w:ind w:left="425"/>
      <w:jc w:val="both"/>
    </w:pPr>
    <w:rPr>
      <w:rFonts w:ascii="Times New Roman" w:hAnsi="Times New Roman" w:cs="Times New Roman"/>
      <w:sz w:val="18"/>
      <w:szCs w:val="18"/>
    </w:rPr>
  </w:style>
  <w:style w:type="character" w:customStyle="1" w:styleId="baRetrait2Car">
    <w:name w:val="ba Retrait 2 Car"/>
    <w:basedOn w:val="Policepardfaut"/>
    <w:link w:val="baRetrait2"/>
    <w:rsid w:val="00687C43"/>
    <w:rPr>
      <w:rFonts w:ascii="Times New Roman" w:hAnsi="Times New Roman" w:cs="Times New Roman"/>
      <w:sz w:val="18"/>
      <w:szCs w:val="18"/>
    </w:rPr>
  </w:style>
  <w:style w:type="paragraph" w:customStyle="1" w:styleId="baListe3">
    <w:name w:val="ba Liste 3"/>
    <w:basedOn w:val="baRetrait2"/>
    <w:link w:val="baListe3Car"/>
    <w:qFormat/>
    <w:rsid w:val="00C874C7"/>
    <w:pPr>
      <w:tabs>
        <w:tab w:val="left" w:pos="3969"/>
      </w:tabs>
      <w:ind w:left="3969" w:hanging="425"/>
    </w:pPr>
  </w:style>
  <w:style w:type="character" w:customStyle="1" w:styleId="baListe3Car">
    <w:name w:val="ba Liste 3 Car"/>
    <w:basedOn w:val="baRetrait2Car"/>
    <w:link w:val="baListe3"/>
    <w:rsid w:val="00C874C7"/>
    <w:rPr>
      <w:rFonts w:ascii="Times New Roman" w:hAnsi="Times New Roman" w:cs="Times New Roman"/>
      <w:sz w:val="18"/>
      <w:szCs w:val="18"/>
    </w:rPr>
  </w:style>
  <w:style w:type="paragraph" w:customStyle="1" w:styleId="baRetrait3">
    <w:name w:val="ba Retrait 3"/>
    <w:basedOn w:val="baRetrait2"/>
    <w:link w:val="baRetrait3Car"/>
    <w:qFormat/>
    <w:rsid w:val="00C874C7"/>
    <w:pPr>
      <w:ind w:left="4253"/>
    </w:pPr>
  </w:style>
  <w:style w:type="character" w:customStyle="1" w:styleId="baRetrait3Car">
    <w:name w:val="ba Retrait 3 Car"/>
    <w:basedOn w:val="baRetrait2Car"/>
    <w:link w:val="baRetrait3"/>
    <w:rsid w:val="00C874C7"/>
    <w:rPr>
      <w:rFonts w:ascii="Times New Roman" w:hAnsi="Times New Roman" w:cs="Times New Roman"/>
      <w:sz w:val="24"/>
      <w:szCs w:val="18"/>
    </w:rPr>
  </w:style>
  <w:style w:type="character" w:styleId="Textedelespacerserv">
    <w:name w:val="Placeholder Text"/>
    <w:basedOn w:val="Policepardfaut"/>
    <w:uiPriority w:val="99"/>
    <w:semiHidden/>
    <w:rsid w:val="00AC27CC"/>
    <w:rPr>
      <w:color w:val="808080"/>
    </w:rPr>
  </w:style>
  <w:style w:type="paragraph" w:styleId="Textedebulles">
    <w:name w:val="Balloon Text"/>
    <w:basedOn w:val="Normal"/>
    <w:link w:val="TextedebullesCar"/>
    <w:uiPriority w:val="99"/>
    <w:semiHidden/>
    <w:unhideWhenUsed/>
    <w:rsid w:val="00AC27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27CC"/>
    <w:rPr>
      <w:rFonts w:ascii="Tahoma" w:hAnsi="Tahoma" w:cs="Tahoma"/>
      <w:sz w:val="16"/>
      <w:szCs w:val="16"/>
    </w:rPr>
  </w:style>
  <w:style w:type="character" w:customStyle="1" w:styleId="Lminuscculeboucl">
    <w:name w:val="Lminusccule bouclé"/>
    <w:qFormat/>
    <w:rsid w:val="00AC27CC"/>
    <w:rPr>
      <w:rFonts w:ascii="Times New Roman" w:hAnsi="Times New Roman"/>
      <w:color w:val="FF0000"/>
      <w:sz w:val="32"/>
    </w:rPr>
  </w:style>
  <w:style w:type="character" w:customStyle="1" w:styleId="Titre1Car">
    <w:name w:val="Titre 1 Car"/>
    <w:aliases w:val="TitreNiveau1 Car,Titre BA 1 Car"/>
    <w:basedOn w:val="Policepardfaut"/>
    <w:link w:val="Titre1"/>
    <w:rsid w:val="00AC27CC"/>
    <w:rPr>
      <w:rFonts w:ascii="Times New Roman" w:eastAsia="Times New Roman" w:hAnsi="Times New Roman" w:cs="Times New Roman"/>
      <w:b/>
      <w:sz w:val="32"/>
      <w:szCs w:val="20"/>
    </w:rPr>
  </w:style>
  <w:style w:type="character" w:customStyle="1" w:styleId="Titre3Car">
    <w:name w:val="Titre 3 Car"/>
    <w:aliases w:val="TitreNiveau3 Car,Titre BA 3 Car"/>
    <w:basedOn w:val="Policepardfaut"/>
    <w:link w:val="Titre3"/>
    <w:rsid w:val="00AC27CC"/>
    <w:rPr>
      <w:rFonts w:ascii="Times New Roman" w:eastAsia="Times New Roman" w:hAnsi="Times New Roman" w:cs="Times New Roman"/>
      <w:b/>
      <w:sz w:val="20"/>
      <w:szCs w:val="20"/>
    </w:rPr>
  </w:style>
  <w:style w:type="character" w:customStyle="1" w:styleId="Titre4Car">
    <w:name w:val="Titre 4 Car"/>
    <w:aliases w:val="TitreNiveau4 Car,Titre BA 4 Car,TitreNiveau Car"/>
    <w:basedOn w:val="Policepardfaut"/>
    <w:link w:val="Titre4"/>
    <w:rsid w:val="00AC27CC"/>
    <w:rPr>
      <w:rFonts w:ascii="Times New Roman" w:eastAsia="Times New Roman" w:hAnsi="Times New Roman" w:cs="Times New Roman"/>
      <w:b/>
      <w:i/>
      <w:sz w:val="20"/>
      <w:szCs w:val="20"/>
    </w:rPr>
  </w:style>
  <w:style w:type="paragraph" w:customStyle="1" w:styleId="IndicationMaquettiste">
    <w:name w:val="IndicationMaquettiste"/>
    <w:basedOn w:val="Normal"/>
    <w:next w:val="Normal"/>
    <w:link w:val="IndicationMaquettisteCar"/>
    <w:qFormat/>
    <w:rsid w:val="00AC27CC"/>
    <w:pPr>
      <w:shd w:val="clear" w:color="auto" w:fill="FFFFFF"/>
      <w:spacing w:before="120" w:after="120" w:line="240" w:lineRule="auto"/>
      <w:ind w:left="1985"/>
      <w:jc w:val="right"/>
    </w:pPr>
    <w:rPr>
      <w:rFonts w:ascii="Arial" w:eastAsia="Times New Roman" w:hAnsi="Arial" w:cs="Arial"/>
      <w:color w:val="3366FF"/>
      <w:sz w:val="20"/>
      <w:szCs w:val="20"/>
    </w:rPr>
  </w:style>
  <w:style w:type="character" w:styleId="Marquedecommentaire">
    <w:name w:val="annotation reference"/>
    <w:uiPriority w:val="99"/>
    <w:semiHidden/>
    <w:unhideWhenUsed/>
    <w:rsid w:val="00AC27CC"/>
    <w:rPr>
      <w:sz w:val="16"/>
      <w:szCs w:val="16"/>
    </w:rPr>
  </w:style>
  <w:style w:type="paragraph" w:customStyle="1" w:styleId="ListeAPuce">
    <w:name w:val="ListeAPuce"/>
    <w:basedOn w:val="Normal"/>
    <w:rsid w:val="00AC27CC"/>
    <w:pPr>
      <w:tabs>
        <w:tab w:val="num" w:pos="2345"/>
      </w:tabs>
      <w:spacing w:before="120" w:after="120" w:line="240" w:lineRule="auto"/>
      <w:ind w:left="2345" w:hanging="360"/>
      <w:jc w:val="both"/>
    </w:pPr>
    <w:rPr>
      <w:rFonts w:ascii="Times New Roman" w:eastAsia="Times New Roman" w:hAnsi="Times New Roman" w:cs="Times New Roman"/>
      <w:sz w:val="24"/>
      <w:szCs w:val="20"/>
    </w:rPr>
  </w:style>
  <w:style w:type="character" w:customStyle="1" w:styleId="Indice">
    <w:name w:val="Indice"/>
    <w:uiPriority w:val="1"/>
    <w:qFormat/>
    <w:rsid w:val="00AC27CC"/>
    <w:rPr>
      <w:vertAlign w:val="subscript"/>
    </w:rPr>
  </w:style>
  <w:style w:type="character" w:customStyle="1" w:styleId="Bold">
    <w:name w:val="Bold"/>
    <w:uiPriority w:val="1"/>
    <w:qFormat/>
    <w:rsid w:val="00AC27CC"/>
    <w:rPr>
      <w:b/>
    </w:rPr>
  </w:style>
  <w:style w:type="character" w:customStyle="1" w:styleId="Symbol">
    <w:name w:val="Symbol"/>
    <w:qFormat/>
    <w:rsid w:val="00AC27CC"/>
    <w:rPr>
      <w:rFonts w:ascii="Symbol" w:hAnsi="Symbol"/>
    </w:rPr>
  </w:style>
  <w:style w:type="paragraph" w:customStyle="1" w:styleId="Liste2ba">
    <w:name w:val="Liste 2 ba"/>
    <w:basedOn w:val="Normal"/>
    <w:link w:val="Liste2baCar"/>
    <w:qFormat/>
    <w:rsid w:val="00AC27CC"/>
    <w:pPr>
      <w:numPr>
        <w:numId w:val="6"/>
      </w:numPr>
      <w:tabs>
        <w:tab w:val="left" w:pos="392"/>
      </w:tabs>
      <w:spacing w:before="40" w:after="0" w:line="240" w:lineRule="auto"/>
      <w:ind w:left="397" w:hanging="227"/>
      <w:jc w:val="both"/>
    </w:pPr>
    <w:rPr>
      <w:rFonts w:ascii="Times New Roman" w:eastAsia="Times New Roman" w:hAnsi="Times New Roman" w:cs="Times New Roman"/>
      <w:sz w:val="18"/>
      <w:szCs w:val="18"/>
    </w:rPr>
  </w:style>
  <w:style w:type="paragraph" w:customStyle="1" w:styleId="Liste3ba">
    <w:name w:val="Liste 3 ba"/>
    <w:basedOn w:val="Normal"/>
    <w:qFormat/>
    <w:rsid w:val="00AC27CC"/>
    <w:pPr>
      <w:numPr>
        <w:ilvl w:val="5"/>
        <w:numId w:val="7"/>
      </w:numPr>
      <w:tabs>
        <w:tab w:val="left" w:pos="630"/>
      </w:tabs>
      <w:spacing w:after="0" w:line="240" w:lineRule="auto"/>
      <w:ind w:left="624" w:hanging="227"/>
      <w:jc w:val="both"/>
    </w:pPr>
    <w:rPr>
      <w:rFonts w:ascii="Times New Roman" w:eastAsia="Times New Roman" w:hAnsi="Times New Roman" w:cs="Times New Roman"/>
      <w:sz w:val="18"/>
      <w:szCs w:val="18"/>
    </w:rPr>
  </w:style>
  <w:style w:type="paragraph" w:customStyle="1" w:styleId="Figimprimeur">
    <w:name w:val="Fig imprimeur"/>
    <w:basedOn w:val="Normal"/>
    <w:link w:val="FigimprimeurCar"/>
    <w:qFormat/>
    <w:rsid w:val="00AC27CC"/>
    <w:pPr>
      <w:spacing w:before="120" w:after="0" w:line="240" w:lineRule="auto"/>
      <w:jc w:val="center"/>
    </w:pPr>
    <w:rPr>
      <w:rFonts w:ascii="Times New Roman" w:eastAsia="Times New Roman" w:hAnsi="Times New Roman" w:cs="Times New Roman"/>
      <w:b/>
      <w:color w:val="C0504D"/>
      <w:sz w:val="24"/>
      <w:szCs w:val="20"/>
      <w:lang w:val="en-US"/>
    </w:rPr>
  </w:style>
  <w:style w:type="paragraph" w:customStyle="1" w:styleId="baNormal0">
    <w:name w:val="ba Normal"/>
    <w:basedOn w:val="Normal"/>
    <w:link w:val="baNormalCar0"/>
    <w:qFormat/>
    <w:rsid w:val="004D64C4"/>
    <w:pPr>
      <w:spacing w:before="60" w:after="0" w:line="240" w:lineRule="auto"/>
      <w:jc w:val="both"/>
    </w:pPr>
    <w:rPr>
      <w:rFonts w:ascii="Times New Roman" w:eastAsia="Times New Roman" w:hAnsi="Times New Roman" w:cs="Times New Roman"/>
      <w:sz w:val="18"/>
      <w:szCs w:val="18"/>
    </w:rPr>
  </w:style>
  <w:style w:type="character" w:customStyle="1" w:styleId="baNormalCar0">
    <w:name w:val="ba Normal Car"/>
    <w:link w:val="baNormal0"/>
    <w:rsid w:val="004D64C4"/>
    <w:rPr>
      <w:rFonts w:ascii="Times New Roman" w:eastAsia="Times New Roman" w:hAnsi="Times New Roman" w:cs="Times New Roman"/>
      <w:sz w:val="18"/>
      <w:szCs w:val="18"/>
    </w:rPr>
  </w:style>
  <w:style w:type="paragraph" w:customStyle="1" w:styleId="baRemarqueba">
    <w:name w:val="ba Remarque ba"/>
    <w:basedOn w:val="Normal"/>
    <w:link w:val="baRemarquebaCar"/>
    <w:qFormat/>
    <w:rsid w:val="00AC27CC"/>
    <w:pPr>
      <w:spacing w:after="0" w:line="240" w:lineRule="auto"/>
      <w:ind w:left="425"/>
    </w:pPr>
    <w:rPr>
      <w:rFonts w:ascii="Times New Roman" w:eastAsia="Times New Roman" w:hAnsi="Times New Roman" w:cs="Times New Roman"/>
      <w:sz w:val="18"/>
      <w:szCs w:val="20"/>
    </w:rPr>
  </w:style>
  <w:style w:type="character" w:customStyle="1" w:styleId="baRemarquebaCar">
    <w:name w:val="ba Remarque ba Car"/>
    <w:link w:val="baRemarqueba"/>
    <w:rsid w:val="00AC27CC"/>
    <w:rPr>
      <w:rFonts w:ascii="Times New Roman" w:eastAsia="Times New Roman" w:hAnsi="Times New Roman" w:cs="Times New Roman"/>
      <w:sz w:val="18"/>
      <w:szCs w:val="20"/>
    </w:rPr>
  </w:style>
  <w:style w:type="paragraph" w:customStyle="1" w:styleId="baTableau">
    <w:name w:val="ba Tableau"/>
    <w:basedOn w:val="Normal"/>
    <w:link w:val="baTableauCar"/>
    <w:qFormat/>
    <w:rsid w:val="00AC27CC"/>
    <w:pPr>
      <w:keepLines/>
      <w:widowControl w:val="0"/>
      <w:tabs>
        <w:tab w:val="left" w:pos="284"/>
        <w:tab w:val="left" w:pos="454"/>
        <w:tab w:val="left" w:pos="624"/>
      </w:tabs>
      <w:spacing w:before="60" w:after="60" w:line="240" w:lineRule="auto"/>
      <w:jc w:val="both"/>
    </w:pPr>
    <w:rPr>
      <w:rFonts w:ascii="Times New Roman" w:eastAsia="Times New Roman" w:hAnsi="Times New Roman" w:cs="Times New Roman"/>
      <w:sz w:val="16"/>
      <w:szCs w:val="16"/>
    </w:rPr>
  </w:style>
  <w:style w:type="character" w:customStyle="1" w:styleId="baTableauCar">
    <w:name w:val="ba Tableau Car"/>
    <w:link w:val="baTableau"/>
    <w:rsid w:val="00AC27CC"/>
    <w:rPr>
      <w:rFonts w:ascii="Times New Roman" w:eastAsia="Times New Roman" w:hAnsi="Times New Roman" w:cs="Times New Roman"/>
      <w:sz w:val="16"/>
      <w:szCs w:val="16"/>
    </w:rPr>
  </w:style>
  <w:style w:type="paragraph" w:customStyle="1" w:styleId="baT3">
    <w:name w:val="ba T 3"/>
    <w:basedOn w:val="Titre3"/>
    <w:link w:val="baT3Car"/>
    <w:qFormat/>
    <w:rsid w:val="00AC27CC"/>
    <w:rPr>
      <w:rFonts w:ascii="Arial" w:hAnsi="Arial" w:cs="Arial"/>
      <w:sz w:val="18"/>
      <w:szCs w:val="18"/>
    </w:rPr>
  </w:style>
  <w:style w:type="paragraph" w:customStyle="1" w:styleId="baT4">
    <w:name w:val="ba T 4"/>
    <w:basedOn w:val="Titre4"/>
    <w:link w:val="baT4Car"/>
    <w:qFormat/>
    <w:rsid w:val="00AC27CC"/>
    <w:pPr>
      <w:tabs>
        <w:tab w:val="clear" w:pos="2291"/>
        <w:tab w:val="num" w:pos="992"/>
      </w:tabs>
      <w:ind w:left="992" w:hanging="992"/>
    </w:pPr>
    <w:rPr>
      <w:rFonts w:ascii="Arial" w:hAnsi="Arial" w:cs="Arial"/>
      <w:i w:val="0"/>
      <w:sz w:val="16"/>
      <w:szCs w:val="16"/>
    </w:rPr>
  </w:style>
  <w:style w:type="character" w:customStyle="1" w:styleId="baT3Car">
    <w:name w:val="ba T 3 Car"/>
    <w:link w:val="baT3"/>
    <w:rsid w:val="00AC27CC"/>
    <w:rPr>
      <w:rFonts w:ascii="Arial" w:eastAsia="Times New Roman" w:hAnsi="Arial" w:cs="Arial"/>
      <w:b/>
      <w:sz w:val="18"/>
      <w:szCs w:val="18"/>
    </w:rPr>
  </w:style>
  <w:style w:type="paragraph" w:customStyle="1" w:styleId="baT5">
    <w:name w:val="ba T 5"/>
    <w:basedOn w:val="Normal"/>
    <w:link w:val="baT5Car"/>
    <w:qFormat/>
    <w:rsid w:val="00AC27CC"/>
    <w:pPr>
      <w:spacing w:before="120" w:after="0" w:line="240" w:lineRule="auto"/>
      <w:jc w:val="both"/>
      <w:outlineLvl w:val="4"/>
    </w:pPr>
    <w:rPr>
      <w:rFonts w:ascii="Arial" w:eastAsia="Times New Roman" w:hAnsi="Arial" w:cs="Arial"/>
      <w:b/>
      <w:i/>
      <w:color w:val="000000"/>
      <w:sz w:val="16"/>
      <w:szCs w:val="16"/>
    </w:rPr>
  </w:style>
  <w:style w:type="character" w:customStyle="1" w:styleId="baT4Car">
    <w:name w:val="ba T 4 Car"/>
    <w:link w:val="baT4"/>
    <w:rsid w:val="00AC27CC"/>
    <w:rPr>
      <w:rFonts w:ascii="Arial" w:eastAsia="Times New Roman" w:hAnsi="Arial" w:cs="Arial"/>
      <w:b/>
      <w:sz w:val="16"/>
      <w:szCs w:val="16"/>
    </w:rPr>
  </w:style>
  <w:style w:type="character" w:customStyle="1" w:styleId="baT5Car">
    <w:name w:val="ba T 5 Car"/>
    <w:link w:val="baT5"/>
    <w:rsid w:val="00AC27CC"/>
    <w:rPr>
      <w:rFonts w:ascii="Arial" w:eastAsia="Times New Roman" w:hAnsi="Arial" w:cs="Arial"/>
      <w:b/>
      <w:i/>
      <w:color w:val="000000"/>
      <w:sz w:val="16"/>
      <w:szCs w:val="16"/>
    </w:rPr>
  </w:style>
  <w:style w:type="paragraph" w:customStyle="1" w:styleId="baTtetableau">
    <w:name w:val="ba Tête tableau"/>
    <w:basedOn w:val="Normal"/>
    <w:link w:val="baTtetableauCar"/>
    <w:qFormat/>
    <w:rsid w:val="00AC27CC"/>
    <w:pPr>
      <w:keepNext/>
      <w:keepLines/>
      <w:widowControl w:val="0"/>
      <w:spacing w:before="60" w:after="60" w:line="240" w:lineRule="auto"/>
      <w:jc w:val="center"/>
    </w:pPr>
    <w:rPr>
      <w:rFonts w:ascii="Arial" w:eastAsia="Times New Roman" w:hAnsi="Arial" w:cs="Arial"/>
      <w:b/>
      <w:sz w:val="14"/>
      <w:szCs w:val="14"/>
    </w:rPr>
  </w:style>
  <w:style w:type="paragraph" w:customStyle="1" w:styleId="baTremarque">
    <w:name w:val="ba T remarque"/>
    <w:basedOn w:val="baRemarqueba"/>
    <w:link w:val="baTremarqueCar"/>
    <w:qFormat/>
    <w:rsid w:val="00AC27CC"/>
    <w:pPr>
      <w:spacing w:before="120"/>
    </w:pPr>
    <w:rPr>
      <w:rFonts w:ascii="Arial" w:hAnsi="Arial" w:cs="Arial"/>
      <w:i/>
      <w:sz w:val="16"/>
      <w:szCs w:val="16"/>
    </w:rPr>
  </w:style>
  <w:style w:type="character" w:customStyle="1" w:styleId="baTtetableauCar">
    <w:name w:val="ba Tête tableau Car"/>
    <w:link w:val="baTtetableau"/>
    <w:rsid w:val="00AC27CC"/>
    <w:rPr>
      <w:rFonts w:ascii="Arial" w:eastAsia="Times New Roman" w:hAnsi="Arial" w:cs="Arial"/>
      <w:b/>
      <w:sz w:val="14"/>
      <w:szCs w:val="14"/>
    </w:rPr>
  </w:style>
  <w:style w:type="character" w:customStyle="1" w:styleId="baTremarqueCar">
    <w:name w:val="ba T remarque Car"/>
    <w:link w:val="baTremarque"/>
    <w:rsid w:val="00AC27CC"/>
    <w:rPr>
      <w:rFonts w:ascii="Arial" w:eastAsia="Times New Roman" w:hAnsi="Arial" w:cs="Arial"/>
      <w:i/>
      <w:sz w:val="16"/>
      <w:szCs w:val="16"/>
    </w:rPr>
  </w:style>
  <w:style w:type="paragraph" w:customStyle="1" w:styleId="baTxtfigures">
    <w:name w:val="ba Txt figures"/>
    <w:basedOn w:val="Normal"/>
    <w:link w:val="baTxtfiguresCar"/>
    <w:qFormat/>
    <w:rsid w:val="00AC27CC"/>
    <w:pPr>
      <w:spacing w:after="120" w:line="240" w:lineRule="auto"/>
      <w:jc w:val="center"/>
    </w:pPr>
    <w:rPr>
      <w:rFonts w:ascii="Arial" w:eastAsia="Times New Roman" w:hAnsi="Arial" w:cs="Arial"/>
      <w:color w:val="4F81BD"/>
      <w:sz w:val="14"/>
      <w:szCs w:val="14"/>
    </w:rPr>
  </w:style>
  <w:style w:type="character" w:customStyle="1" w:styleId="baTxtfiguresCar">
    <w:name w:val="ba Txt figures Car"/>
    <w:link w:val="baTxtfigures"/>
    <w:rsid w:val="00AC27CC"/>
    <w:rPr>
      <w:rFonts w:ascii="Arial" w:eastAsia="Times New Roman" w:hAnsi="Arial" w:cs="Arial"/>
      <w:color w:val="4F81BD"/>
      <w:sz w:val="14"/>
      <w:szCs w:val="14"/>
    </w:rPr>
  </w:style>
  <w:style w:type="paragraph" w:customStyle="1" w:styleId="Figmodifie">
    <w:name w:val="Fig modifiée"/>
    <w:basedOn w:val="Normal"/>
    <w:link w:val="FigmodifieCar"/>
    <w:qFormat/>
    <w:rsid w:val="00AC27CC"/>
    <w:pPr>
      <w:spacing w:before="120" w:after="0" w:line="240" w:lineRule="auto"/>
      <w:ind w:left="709"/>
      <w:jc w:val="center"/>
    </w:pPr>
    <w:rPr>
      <w:rFonts w:ascii="Times New Roman" w:eastAsia="Times New Roman" w:hAnsi="Times New Roman" w:cs="Times New Roman"/>
      <w:b/>
      <w:color w:val="000000"/>
      <w:sz w:val="24"/>
      <w:szCs w:val="20"/>
      <w:lang w:val="en-US"/>
    </w:rPr>
  </w:style>
  <w:style w:type="character" w:customStyle="1" w:styleId="FigmodifieCar">
    <w:name w:val="Fig modifiée Car"/>
    <w:link w:val="Figmodifie"/>
    <w:rsid w:val="00AC27CC"/>
    <w:rPr>
      <w:rFonts w:ascii="Times New Roman" w:eastAsia="Times New Roman" w:hAnsi="Times New Roman" w:cs="Times New Roman"/>
      <w:b/>
      <w:color w:val="000000"/>
      <w:sz w:val="24"/>
      <w:szCs w:val="20"/>
      <w:lang w:val="en-US"/>
    </w:rPr>
  </w:style>
  <w:style w:type="character" w:customStyle="1" w:styleId="FigimprimeurCar">
    <w:name w:val="Fig imprimeur Car"/>
    <w:link w:val="Figimprimeur"/>
    <w:rsid w:val="00AC27CC"/>
    <w:rPr>
      <w:rFonts w:ascii="Times New Roman" w:eastAsia="Times New Roman" w:hAnsi="Times New Roman" w:cs="Times New Roman"/>
      <w:b/>
      <w:color w:val="C0504D"/>
      <w:sz w:val="24"/>
      <w:szCs w:val="20"/>
      <w:lang w:val="en-US"/>
    </w:rPr>
  </w:style>
  <w:style w:type="character" w:customStyle="1" w:styleId="IndicationMaquettisteCar">
    <w:name w:val="IndicationMaquettiste Car"/>
    <w:link w:val="IndicationMaquettiste"/>
    <w:rsid w:val="00AC27CC"/>
    <w:rPr>
      <w:rFonts w:ascii="Arial" w:eastAsia="Times New Roman" w:hAnsi="Arial" w:cs="Arial"/>
      <w:color w:val="3366FF"/>
      <w:sz w:val="20"/>
      <w:szCs w:val="20"/>
      <w:shd w:val="clear" w:color="auto" w:fill="FFFFFF"/>
    </w:rPr>
  </w:style>
  <w:style w:type="character" w:customStyle="1" w:styleId="Liste2baCar">
    <w:name w:val="Liste 2 ba Car"/>
    <w:link w:val="Liste2ba"/>
    <w:rsid w:val="00687C43"/>
    <w:rPr>
      <w:rFonts w:ascii="Times New Roman" w:eastAsia="Times New Roman" w:hAnsi="Times New Roman" w:cs="Times New Roman"/>
      <w:sz w:val="18"/>
      <w:szCs w:val="18"/>
    </w:rPr>
  </w:style>
  <w:style w:type="table" w:styleId="Grilledutableau">
    <w:name w:val="Table Grid"/>
    <w:basedOn w:val="TableauNormal"/>
    <w:uiPriority w:val="59"/>
    <w:rsid w:val="0057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7</Pages>
  <Words>1873</Words>
  <Characters>10304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Jean-Louis Granju</dc:creator>
  <cp:lastModifiedBy>Jean-Louis Granju</cp:lastModifiedBy>
  <cp:revision>20</cp:revision>
  <cp:lastPrinted>2014-11-03T10:58:00Z</cp:lastPrinted>
  <dcterms:created xsi:type="dcterms:W3CDTF">2014-11-02T09:55:00Z</dcterms:created>
  <dcterms:modified xsi:type="dcterms:W3CDTF">2014-11-03T10:59:00Z</dcterms:modified>
</cp:coreProperties>
</file>